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BC" w:rsidRPr="00C122BC" w:rsidRDefault="00C122BC" w:rsidP="00F41DA6">
      <w:pPr>
        <w:spacing w:after="160" w:line="259" w:lineRule="auto"/>
        <w:ind w:left="5664"/>
        <w:rPr>
          <w:rFonts w:eastAsia="Calibri"/>
          <w:lang w:eastAsia="en-US"/>
        </w:rPr>
      </w:pPr>
      <w:bookmarkStart w:id="0" w:name="_GoBack"/>
      <w:bookmarkEnd w:id="0"/>
      <w:r w:rsidRPr="00C122BC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к распоряжению</w:t>
      </w:r>
      <w:r w:rsidRPr="00C122BC">
        <w:rPr>
          <w:rFonts w:eastAsia="Calibri"/>
          <w:lang w:eastAsia="en-US"/>
        </w:rPr>
        <w:t xml:space="preserve"> </w:t>
      </w:r>
    </w:p>
    <w:p w:rsidR="00C122BC" w:rsidRPr="00C122BC" w:rsidRDefault="00C122BC" w:rsidP="00C122BC">
      <w:pPr>
        <w:spacing w:after="160" w:line="259" w:lineRule="auto"/>
        <w:ind w:left="5664"/>
        <w:rPr>
          <w:rFonts w:eastAsia="Calibri"/>
          <w:lang w:eastAsia="en-US"/>
        </w:rPr>
      </w:pPr>
      <w:r w:rsidRPr="00C122BC">
        <w:rPr>
          <w:rFonts w:eastAsia="Calibri"/>
          <w:lang w:eastAsia="en-US"/>
        </w:rPr>
        <w:t>от _________ № ____________</w:t>
      </w:r>
    </w:p>
    <w:p w:rsidR="00FA52B8" w:rsidRPr="00FA52B8" w:rsidRDefault="00FA52B8" w:rsidP="00FA52B8">
      <w:pPr>
        <w:tabs>
          <w:tab w:val="left" w:pos="1134"/>
        </w:tabs>
        <w:spacing w:line="276" w:lineRule="auto"/>
        <w:rPr>
          <w:rFonts w:eastAsia="Calibri"/>
          <w:i/>
          <w:iCs/>
          <w:lang w:eastAsia="en-US"/>
        </w:rPr>
      </w:pPr>
    </w:p>
    <w:p w:rsidR="00FA52B8" w:rsidRDefault="00FA52B8" w:rsidP="00CB1DDE">
      <w:pPr>
        <w:keepNext/>
        <w:keepLines/>
        <w:tabs>
          <w:tab w:val="left" w:pos="1134"/>
        </w:tabs>
        <w:spacing w:before="100" w:beforeAutospacing="1" w:after="100" w:afterAutospacing="1"/>
        <w:ind w:firstLine="709"/>
        <w:contextualSpacing/>
        <w:jc w:val="center"/>
        <w:outlineLvl w:val="0"/>
        <w:rPr>
          <w:b/>
          <w:bCs/>
          <w:lang w:eastAsia="en-US"/>
        </w:rPr>
      </w:pPr>
      <w:r w:rsidRPr="00FA52B8">
        <w:rPr>
          <w:b/>
          <w:bCs/>
          <w:lang w:eastAsia="en-US"/>
        </w:rPr>
        <w:t xml:space="preserve">Методические рекомендации </w:t>
      </w:r>
      <w:r w:rsidRPr="00FA52B8">
        <w:rPr>
          <w:b/>
          <w:bCs/>
          <w:lang w:eastAsia="en-US"/>
        </w:rPr>
        <w:br/>
        <w:t>для организации и проведения научных мероприятий</w:t>
      </w:r>
      <w:r w:rsidRPr="00FA52B8">
        <w:rPr>
          <w:b/>
          <w:bCs/>
          <w:lang w:eastAsia="en-US"/>
        </w:rPr>
        <w:br/>
        <w:t xml:space="preserve">в федеральном государственном бюджетном образовательном </w:t>
      </w:r>
      <w:r w:rsidRPr="00FA52B8">
        <w:rPr>
          <w:b/>
          <w:bCs/>
          <w:lang w:eastAsia="en-US"/>
        </w:rPr>
        <w:br/>
        <w:t xml:space="preserve">учреждении высшего образования </w:t>
      </w:r>
      <w:r w:rsidRPr="00FA52B8">
        <w:rPr>
          <w:b/>
          <w:bCs/>
          <w:lang w:eastAsia="en-US"/>
        </w:rPr>
        <w:br/>
        <w:t>«Российский государственный педагогический университет им. А. И. Герцена»</w:t>
      </w:r>
    </w:p>
    <w:p w:rsidR="00CB1DDE" w:rsidRDefault="00986DF7" w:rsidP="00CB1DDE">
      <w:pPr>
        <w:keepNext/>
        <w:keepLines/>
        <w:tabs>
          <w:tab w:val="left" w:pos="1134"/>
        </w:tabs>
        <w:spacing w:before="100" w:beforeAutospacing="1" w:after="100" w:afterAutospacing="1"/>
        <w:ind w:firstLine="709"/>
        <w:contextualSpacing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(д</w:t>
      </w:r>
      <w:r w:rsidR="00CB1DDE">
        <w:rPr>
          <w:b/>
          <w:bCs/>
          <w:lang w:eastAsia="en-US"/>
        </w:rPr>
        <w:t>алее — Методические рекомендации)</w:t>
      </w:r>
    </w:p>
    <w:p w:rsidR="00CB1DDE" w:rsidRPr="00CB1DDE" w:rsidRDefault="00CB1DDE" w:rsidP="00CB1DDE">
      <w:pPr>
        <w:keepNext/>
        <w:keepLines/>
        <w:tabs>
          <w:tab w:val="left" w:pos="1134"/>
        </w:tabs>
        <w:spacing w:before="100" w:beforeAutospacing="1" w:after="100" w:afterAutospacing="1"/>
        <w:ind w:firstLine="709"/>
        <w:contextualSpacing/>
        <w:jc w:val="center"/>
        <w:outlineLvl w:val="0"/>
        <w:rPr>
          <w:b/>
          <w:bCs/>
          <w:lang w:eastAsia="en-US"/>
        </w:rPr>
      </w:pPr>
    </w:p>
    <w:p w:rsidR="00FA52B8" w:rsidRPr="00FA52B8" w:rsidRDefault="00FA52B8" w:rsidP="00FA52B8">
      <w:pPr>
        <w:keepNext/>
        <w:keepLines/>
        <w:numPr>
          <w:ilvl w:val="0"/>
          <w:numId w:val="25"/>
        </w:numPr>
        <w:tabs>
          <w:tab w:val="left" w:pos="1134"/>
        </w:tabs>
        <w:spacing w:before="240"/>
        <w:ind w:left="0" w:firstLine="709"/>
        <w:jc w:val="center"/>
        <w:outlineLvl w:val="0"/>
        <w:rPr>
          <w:b/>
          <w:bCs/>
          <w:lang w:eastAsia="en-US"/>
        </w:rPr>
      </w:pPr>
      <w:r w:rsidRPr="00FA52B8">
        <w:rPr>
          <w:b/>
          <w:bCs/>
          <w:lang w:eastAsia="en-US"/>
        </w:rPr>
        <w:t>Общие положения</w:t>
      </w:r>
    </w:p>
    <w:p w:rsidR="00FA52B8" w:rsidRPr="00FA52B8" w:rsidRDefault="00FA52B8" w:rsidP="00FA52B8">
      <w:pPr>
        <w:rPr>
          <w:rFonts w:ascii="Calibri" w:eastAsia="Calibri" w:hAnsi="Calibri"/>
          <w:lang w:eastAsia="en-US"/>
        </w:rPr>
      </w:pPr>
    </w:p>
    <w:p w:rsidR="00FA52B8" w:rsidRPr="00FA52B8" w:rsidRDefault="00CB1DDE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Настоящие М</w:t>
      </w:r>
      <w:r w:rsidR="00FA52B8" w:rsidRPr="00FA52B8">
        <w:rPr>
          <w:rFonts w:eastAsia="Calibri"/>
          <w:lang w:eastAsia="en-US"/>
        </w:rPr>
        <w:t>етодические рекомендации определяют порядок организации и проведения научных мероприятий в федеральном государственном бюджетном образовательном учреждении высшего образования «Российский государственный педагогический универси</w:t>
      </w:r>
      <w:r>
        <w:rPr>
          <w:rFonts w:eastAsia="Calibri"/>
          <w:lang w:eastAsia="en-US"/>
        </w:rPr>
        <w:t>тет им. А. И. Герцена» (далее — </w:t>
      </w:r>
      <w:r w:rsidR="00FA52B8" w:rsidRPr="00FA52B8">
        <w:rPr>
          <w:rFonts w:eastAsia="Calibri"/>
          <w:lang w:eastAsia="en-US"/>
        </w:rPr>
        <w:t>РГПУ им. А. И. Герцена, Университет).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Научные мероприятия в РГПУ им. А. И. Герцена проводятся в целях:</w:t>
      </w:r>
    </w:p>
    <w:p w:rsidR="00FA52B8" w:rsidRPr="00FA52B8" w:rsidRDefault="00FA52B8" w:rsidP="00FA52B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обеспечения развития и укрепления сотрудничества в сфере науки и инноваций;</w:t>
      </w:r>
    </w:p>
    <w:p w:rsidR="00FA52B8" w:rsidRPr="00FA52B8" w:rsidRDefault="00FA52B8" w:rsidP="00FA52B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организации научной коммуникации по актуальной научно-исследовательской, научно-технической и научно-методической проблематике, в </w:t>
      </w:r>
      <w:proofErr w:type="spellStart"/>
      <w:r w:rsidRPr="00FA52B8">
        <w:rPr>
          <w:rFonts w:eastAsia="Calibri"/>
          <w:lang w:eastAsia="en-US"/>
        </w:rPr>
        <w:t>т.ч</w:t>
      </w:r>
      <w:proofErr w:type="spellEnd"/>
      <w:r w:rsidRPr="00FA52B8">
        <w:rPr>
          <w:rFonts w:eastAsia="Calibri"/>
          <w:lang w:eastAsia="en-US"/>
        </w:rPr>
        <w:t>. по результатам исследований, выполняемых в университете;</w:t>
      </w:r>
    </w:p>
    <w:p w:rsidR="00FA52B8" w:rsidRPr="00FA52B8" w:rsidRDefault="00FA52B8" w:rsidP="00FA52B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развития научно-исследовательской деятельности по основным научным направлениям РГПУ им. А. И. Герцена.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В зависимости от целей и формата, а также количества и статуса участников выделяются следующие виды научных мероприятий РГПУ им. А. И. Герцена: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научный конгресс</w:t>
      </w:r>
      <w:r w:rsidR="00CB1DDE">
        <w:rPr>
          <w:rFonts w:eastAsia="Calibri"/>
          <w:lang w:eastAsia="en-US"/>
        </w:rPr>
        <w:t> — </w:t>
      </w:r>
      <w:r w:rsidRPr="00FA52B8">
        <w:rPr>
          <w:rFonts w:eastAsia="Calibri"/>
          <w:lang w:eastAsia="en-US"/>
        </w:rPr>
        <w:t>масштабный съезд представителей научно-образовательных организаций для публичного обмена мнениями по вопросам международного значения, совместного обсуждения крупных научных проблем;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научный форум</w:t>
      </w:r>
      <w:r w:rsidR="00CB1DDE">
        <w:rPr>
          <w:rFonts w:eastAsia="Calibri"/>
          <w:lang w:eastAsia="en-US"/>
        </w:rPr>
        <w:t> — </w:t>
      </w:r>
      <w:r w:rsidRPr="00FA52B8">
        <w:rPr>
          <w:rFonts w:eastAsia="Calibri"/>
          <w:lang w:eastAsia="en-US"/>
        </w:rPr>
        <w:t>крупное мероприятие, представляющее собой совокупность площадок (круглые столы, панельные дискуссии и др.) для представления широкого спектра мнений по заявленной научной проблематике;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научная конференция</w:t>
      </w:r>
      <w:r w:rsidRPr="00FA52B8">
        <w:rPr>
          <w:rFonts w:eastAsia="Calibri"/>
          <w:lang w:eastAsia="en-US"/>
        </w:rPr>
        <w:t xml:space="preserve"> — организационная форма публичного представления достижений и обмена мнениями в определенной сфере научной деятельности; при включении в программу интерактивных мероприятий (круглые столы, мастер-классы, научно-практические семинары и др.) конференция может называться </w:t>
      </w:r>
      <w:r w:rsidRPr="00FA52B8">
        <w:rPr>
          <w:rFonts w:eastAsia="Calibri"/>
          <w:iCs/>
          <w:lang w:eastAsia="en-US"/>
        </w:rPr>
        <w:t>научно-практической</w:t>
      </w:r>
      <w:r w:rsidRPr="00FA52B8">
        <w:rPr>
          <w:rFonts w:eastAsia="Calibri"/>
          <w:lang w:eastAsia="en-US"/>
        </w:rPr>
        <w:t>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круглый стол</w:t>
      </w:r>
      <w:r w:rsidR="00CB1DDE">
        <w:rPr>
          <w:rFonts w:eastAsia="Calibri"/>
          <w:lang w:eastAsia="en-US"/>
        </w:rPr>
        <w:t> — </w:t>
      </w:r>
      <w:r w:rsidRPr="00FA52B8">
        <w:rPr>
          <w:rFonts w:eastAsia="Calibri"/>
          <w:lang w:eastAsia="en-US"/>
        </w:rPr>
        <w:t xml:space="preserve">организационная форма публичного обсуждения заявленной проблемы, где каждый участник является </w:t>
      </w:r>
      <w:proofErr w:type="spellStart"/>
      <w:r w:rsidRPr="00FA52B8">
        <w:rPr>
          <w:rFonts w:eastAsia="Calibri"/>
          <w:lang w:eastAsia="en-US"/>
        </w:rPr>
        <w:t>пропонентом</w:t>
      </w:r>
      <w:proofErr w:type="spellEnd"/>
      <w:r w:rsidRPr="00FA52B8">
        <w:rPr>
          <w:rFonts w:eastAsia="Calibri"/>
          <w:lang w:eastAsia="en-US"/>
        </w:rPr>
        <w:t>; может являться частью более крупного мероприятия (конференция, форум);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научный (научно-практический) семинар</w:t>
      </w:r>
      <w:r w:rsidRPr="00FA52B8">
        <w:rPr>
          <w:rFonts w:eastAsia="Calibri"/>
          <w:lang w:eastAsia="en-US"/>
        </w:rPr>
        <w:t xml:space="preserve"> — организационная форма публичного обмена опытом практической деятельности; научные семинары могут быть как разовыми, так и действующими на постоянной основе;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при необходимости могут быть организованы научные мероприятия, не учтенные в п. 1.3.1–1.3.5 (напр., научно-просветительские лекции, мастер-классы и др.).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lastRenderedPageBreak/>
        <w:t>По статусу научные мероприятия РГПУ им. А. И. Герцена подразделяются на: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международные</w:t>
      </w:r>
      <w:r w:rsidRPr="00FA52B8">
        <w:rPr>
          <w:rFonts w:eastAsia="Calibri"/>
          <w:lang w:eastAsia="en-US"/>
        </w:rPr>
        <w:t> — в состав программного комитета входят представители иностранных государств; к участию в мероприятии приглашены представители иностранных организаций и / или граждане зарубежных стран;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 xml:space="preserve">всероссийские </w:t>
      </w:r>
      <w:r w:rsidRPr="00FA52B8">
        <w:rPr>
          <w:rFonts w:eastAsia="Calibri"/>
          <w:lang w:val="en-US" w:eastAsia="en-US"/>
        </w:rPr>
        <w:t>c</w:t>
      </w:r>
      <w:r w:rsidRPr="00FA52B8">
        <w:rPr>
          <w:rFonts w:eastAsia="Calibri"/>
          <w:lang w:eastAsia="en-US"/>
        </w:rPr>
        <w:t xml:space="preserve"> международным участием — в состав программного комитета входят представители российских научных и образовательных организаций, а также органов управления образованием; к участию в мероприятии приглашены представители иностранных организаций и / или граждане зарубежных стран;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всероссийские</w:t>
      </w:r>
      <w:r w:rsidRPr="00FA52B8">
        <w:rPr>
          <w:rFonts w:eastAsia="Calibri"/>
          <w:lang w:eastAsia="en-US"/>
        </w:rPr>
        <w:t> — в состав программного комитета входят представители российских научных и образовательных организаций, а также органов управления образованием; к участию в мероприятии приглашены представители регионов России;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региональные</w:t>
      </w:r>
      <w:r w:rsidRPr="00FA52B8">
        <w:rPr>
          <w:rFonts w:eastAsia="Calibri"/>
          <w:lang w:eastAsia="en-US"/>
        </w:rPr>
        <w:t> — в состав программного комитета входят представители российских научных и образовательных организаций, а также органов управления образованием; к участию в мероприятии приглашены представители других научных и образовательных организаций Санкт-Петербурга и Ленинградской области;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iCs/>
          <w:lang w:eastAsia="en-US"/>
        </w:rPr>
        <w:t>межвузовские</w:t>
      </w:r>
      <w:r w:rsidR="00CB1DDE">
        <w:rPr>
          <w:rFonts w:eastAsia="Calibri"/>
          <w:lang w:eastAsia="en-US"/>
        </w:rPr>
        <w:t> — </w:t>
      </w:r>
      <w:r w:rsidRPr="00FA52B8">
        <w:rPr>
          <w:rFonts w:eastAsia="Calibri"/>
          <w:lang w:eastAsia="en-US"/>
        </w:rPr>
        <w:t>в состав программного комитета входят представители других вузов; к участию в мероприятии приглашены представители других вузов;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в остальных случаях научное мероприятие имеет статус </w:t>
      </w:r>
      <w:r w:rsidRPr="00FA52B8">
        <w:rPr>
          <w:rFonts w:eastAsia="Calibri"/>
          <w:iCs/>
          <w:lang w:eastAsia="en-US"/>
        </w:rPr>
        <w:t>университетского</w:t>
      </w:r>
      <w:r w:rsidRPr="00FA52B8">
        <w:rPr>
          <w:rFonts w:eastAsia="Calibri"/>
          <w:lang w:eastAsia="en-US"/>
        </w:rPr>
        <w:t>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Научные мероприятия РГПУ им. А. И. Герцена могут проводиться как в очном формате (включая очные мероприятия с возможностью дистанционного участия), так и виртуально (дистанционно). Проведение научных мероприятий в заочном формате не предусмотрено.</w:t>
      </w:r>
    </w:p>
    <w:p w:rsidR="00FA52B8" w:rsidRPr="00FA52B8" w:rsidRDefault="00FA52B8" w:rsidP="00FA52B8">
      <w:pPr>
        <w:keepNext/>
        <w:keepLines/>
        <w:numPr>
          <w:ilvl w:val="0"/>
          <w:numId w:val="25"/>
        </w:numPr>
        <w:tabs>
          <w:tab w:val="left" w:pos="1134"/>
        </w:tabs>
        <w:spacing w:before="240"/>
        <w:ind w:left="1134" w:hanging="425"/>
        <w:jc w:val="center"/>
        <w:outlineLvl w:val="0"/>
        <w:rPr>
          <w:b/>
          <w:bCs/>
          <w:lang w:eastAsia="en-US"/>
        </w:rPr>
      </w:pPr>
      <w:bookmarkStart w:id="1" w:name="_Формирование_перечня_научных,"/>
      <w:bookmarkEnd w:id="1"/>
      <w:r w:rsidRPr="00FA52B8">
        <w:rPr>
          <w:b/>
          <w:bCs/>
          <w:lang w:eastAsia="en-US"/>
        </w:rPr>
        <w:t xml:space="preserve">Формирование перечня научных, научно-практических, </w:t>
      </w:r>
      <w:r w:rsidRPr="00FA52B8">
        <w:rPr>
          <w:b/>
          <w:bCs/>
          <w:lang w:eastAsia="en-US"/>
        </w:rPr>
        <w:br/>
        <w:t xml:space="preserve">научно-методических и научно-популярных мероприятий </w:t>
      </w:r>
    </w:p>
    <w:p w:rsidR="00FA52B8" w:rsidRPr="00FA52B8" w:rsidRDefault="00FA52B8" w:rsidP="00FA52B8">
      <w:pPr>
        <w:rPr>
          <w:rFonts w:ascii="Calibri" w:eastAsia="Calibri" w:hAnsi="Calibri"/>
          <w:lang w:eastAsia="en-US"/>
        </w:rPr>
      </w:pP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Научные мероприятия РГПУ им. А. И. Герцена проводятся в соответствии с перечнем научных, научно-практических, научно-методических и научно-популярных мероприятий (далее — Перечень научных мероприятий). 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Решение о подаче заявки на включение в Перечень научных мероприятий принимает ученый совет структурного подразделения</w:t>
      </w:r>
      <w:r w:rsidRPr="00FA52B8">
        <w:rPr>
          <w:rFonts w:eastAsia="Calibri"/>
          <w:lang w:eastAsia="x-none"/>
        </w:rPr>
        <w:t>, инициирующего проведение</w:t>
      </w:r>
      <w:r w:rsidRPr="00FA52B8">
        <w:rPr>
          <w:rFonts w:eastAsia="Calibri"/>
          <w:lang w:val="x-none" w:eastAsia="x-none"/>
        </w:rPr>
        <w:t xml:space="preserve"> </w:t>
      </w:r>
      <w:r w:rsidRPr="00FA52B8">
        <w:rPr>
          <w:rFonts w:eastAsia="Calibri"/>
          <w:lang w:eastAsia="x-none"/>
        </w:rPr>
        <w:t xml:space="preserve">научного </w:t>
      </w:r>
      <w:r w:rsidRPr="00FA52B8">
        <w:rPr>
          <w:rFonts w:eastAsia="Calibri"/>
          <w:lang w:val="x-none" w:eastAsia="x-none"/>
        </w:rPr>
        <w:t xml:space="preserve">мероприятия </w:t>
      </w:r>
      <w:r w:rsidR="00CB1DDE">
        <w:rPr>
          <w:rFonts w:eastAsia="Calibri"/>
          <w:lang w:eastAsia="x-none"/>
        </w:rPr>
        <w:t>(далее — </w:t>
      </w:r>
      <w:r w:rsidRPr="00FA52B8">
        <w:rPr>
          <w:rFonts w:eastAsia="Calibri"/>
          <w:lang w:eastAsia="x-none"/>
        </w:rPr>
        <w:t>П</w:t>
      </w:r>
      <w:r w:rsidRPr="00FA52B8">
        <w:rPr>
          <w:rFonts w:eastAsia="Calibri"/>
          <w:lang w:eastAsia="en-US"/>
        </w:rPr>
        <w:t>одразделение-инициатор) или руководитель Подразделения-инициатора.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Формирование и утверждение Перечня научных мероприятий осуществляется поэтапно:</w:t>
      </w:r>
    </w:p>
    <w:p w:rsidR="00FA52B8" w:rsidRPr="00CB1DDE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Перечень научных мероприятий на очередной учебный год формируется управлением научных исследований на основании заявок, поданных Подразделением-инициатором не позднее 10 июля. Заявки на включение мероприятий в Перечень научных мероприятий оформляются и подаются в личном кабинете структурного подразделения в сети Интернет на </w:t>
      </w:r>
      <w:r w:rsidRPr="00CB1DDE">
        <w:rPr>
          <w:rFonts w:eastAsia="Calibri"/>
          <w:lang w:eastAsia="en-US"/>
        </w:rPr>
        <w:t xml:space="preserve">портале </w:t>
      </w:r>
      <w:hyperlink r:id="rId9" w:history="1">
        <w:r w:rsidRPr="00CB1DDE">
          <w:rPr>
            <w:rFonts w:eastAsia="Calibri"/>
            <w:lang w:eastAsia="en-US"/>
          </w:rPr>
          <w:t>https://herzenconf.ru/</w:t>
        </w:r>
      </w:hyperlink>
      <w:r w:rsidRPr="00CB1DDE">
        <w:rPr>
          <w:rFonts w:eastAsia="Calibri"/>
          <w:lang w:eastAsia="en-US"/>
        </w:rPr>
        <w:t>.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Перечень научных мероприятий утверждается проректором по научной работе и инновационной деятельности, размещается на официальном сайте Университета и направляется руководителям структурных подразделений.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При необходимости в Перечень научных мероприятий могут быть внесены изменения: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lastRenderedPageBreak/>
        <w:t>Дополнение Перечня научных мероприятий осуществляется на основании служебной записки руководителя Подразделения-инициатора на имя проректора по научной работе и инновационной деятельности не позднее чем за 2 месяца до даты начала мероприятия.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Исключение мероприятия из Перечня научных мероприятий осуществляется на основании служебной записки руководителя Подразделения-инициатора на имя проректора по научной работе и инновационной деятельности не позднее чем за 10 рабочих дней до даты начала мероприятия.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Изменение дат проведения мероприятия осуществляется на основании служебной записки руководителя Подразделения-инициатора на имя проректора по научной работе и инновационной деятельности не позднее чем за 10 рабочих дней до даты начала мероприятия.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Служебная записка о внесении изменений в Перечень научных мероприятий направляется от руководителя Подразделения-инициатора на имя проректора по научной работе и инновационной деятельности по системе электронного документооборота 1С: Документооборот</w:t>
      </w:r>
      <w:r w:rsidR="00A700DE">
        <w:rPr>
          <w:rFonts w:eastAsia="Calibri"/>
          <w:lang w:eastAsia="en-US"/>
        </w:rPr>
        <w:t xml:space="preserve"> (далее СЭД)</w:t>
      </w:r>
      <w:r w:rsidRPr="00FA52B8">
        <w:rPr>
          <w:rFonts w:eastAsia="Calibri"/>
          <w:lang w:eastAsia="en-US"/>
        </w:rPr>
        <w:t xml:space="preserve"> на согласование, а также в адрес начальника управления научных исследований на ознакомление.</w:t>
      </w:r>
    </w:p>
    <w:p w:rsidR="00FA52B8" w:rsidRPr="00FA52B8" w:rsidRDefault="00986DF7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Настоящие М</w:t>
      </w:r>
      <w:r w:rsidR="00FA52B8" w:rsidRPr="00FA52B8">
        <w:rPr>
          <w:rFonts w:eastAsia="Calibri"/>
          <w:lang w:eastAsia="en-US"/>
        </w:rPr>
        <w:t>етодические рекомендации не регламентируют проведение научного мероприятия, не включенного в Перечень научных мероприятий.</w:t>
      </w:r>
    </w:p>
    <w:p w:rsidR="00FA52B8" w:rsidRPr="00FA52B8" w:rsidRDefault="00FA52B8" w:rsidP="00FA52B8">
      <w:pPr>
        <w:keepNext/>
        <w:keepLines/>
        <w:numPr>
          <w:ilvl w:val="0"/>
          <w:numId w:val="25"/>
        </w:numPr>
        <w:tabs>
          <w:tab w:val="left" w:pos="1134"/>
        </w:tabs>
        <w:spacing w:before="240"/>
        <w:ind w:left="851" w:hanging="142"/>
        <w:jc w:val="center"/>
        <w:outlineLvl w:val="0"/>
        <w:rPr>
          <w:b/>
          <w:bCs/>
          <w:lang w:eastAsia="en-US"/>
        </w:rPr>
      </w:pPr>
      <w:r w:rsidRPr="00FA52B8">
        <w:rPr>
          <w:b/>
          <w:bCs/>
          <w:lang w:eastAsia="en-US"/>
        </w:rPr>
        <w:t>Организаторы научного мероприятия.</w:t>
      </w:r>
      <w:r w:rsidRPr="00FA52B8">
        <w:rPr>
          <w:b/>
          <w:bCs/>
          <w:lang w:eastAsia="en-US"/>
        </w:rPr>
        <w:br/>
        <w:t>Программный и организационный комитеты</w:t>
      </w:r>
    </w:p>
    <w:p w:rsidR="00FA52B8" w:rsidRPr="00FA52B8" w:rsidRDefault="00FA52B8" w:rsidP="00FA52B8">
      <w:pPr>
        <w:rPr>
          <w:rFonts w:ascii="Calibri" w:eastAsia="Calibri" w:hAnsi="Calibri"/>
          <w:lang w:eastAsia="en-US"/>
        </w:rPr>
      </w:pP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Для мероприятий, указанных в п. 1.3.1, 1.3.2, 1.3.3, формируются программный и организационный комитеты.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Состав </w:t>
      </w:r>
      <w:r w:rsidRPr="00FA52B8">
        <w:rPr>
          <w:rFonts w:eastAsia="Calibri"/>
          <w:bCs/>
          <w:lang w:eastAsia="en-US"/>
        </w:rPr>
        <w:t>программного комитета</w:t>
      </w:r>
      <w:r w:rsidRPr="00FA52B8">
        <w:rPr>
          <w:rFonts w:eastAsia="Calibri"/>
          <w:lang w:eastAsia="en-US"/>
        </w:rPr>
        <w:t xml:space="preserve"> определяется тематикой научного мероприятия. К участию в работе программного комитета приглашаются ведущие специалисты из числа научно-педагогических работников Университета, а также представители внешних организаций. Включение специалиста в программный комитет возможно только на основании его устного или письменного согласия после ознакомления с конкретными задачами, которые будут ему поручены.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Руководство работой программного комитета осуществляет его председатель (сопредседатели).</w:t>
      </w:r>
    </w:p>
    <w:p w:rsidR="00FA52B8" w:rsidRPr="00FA52B8" w:rsidRDefault="00FA52B8" w:rsidP="00CB1DDE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Задачи программного комитета:</w:t>
      </w:r>
      <w:r w:rsidRPr="00FA52B8">
        <w:rPr>
          <w:rFonts w:eastAsia="Calibri"/>
          <w:vertAlign w:val="superscript"/>
          <w:lang w:eastAsia="en-US"/>
        </w:rPr>
        <w:footnoteReference w:id="1"/>
      </w:r>
    </w:p>
    <w:p w:rsidR="00CB1DDE" w:rsidRPr="00CB1DDE" w:rsidRDefault="00CB1DDE" w:rsidP="00CB1DDE">
      <w:pPr>
        <w:pStyle w:val="ab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vanish/>
          <w:lang w:eastAsia="en-US"/>
        </w:rPr>
      </w:pPr>
    </w:p>
    <w:p w:rsidR="00FA52B8" w:rsidRPr="00FA52B8" w:rsidRDefault="00FA52B8" w:rsidP="00CB1DDE">
      <w:pPr>
        <w:numPr>
          <w:ilvl w:val="2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определение круга обсуждаемых научных проблем и предполагаемых участников научного мероприятия;</w:t>
      </w:r>
    </w:p>
    <w:p w:rsidR="00FA52B8" w:rsidRPr="00FA52B8" w:rsidRDefault="00FA52B8" w:rsidP="00CB1DDE">
      <w:pPr>
        <w:numPr>
          <w:ilvl w:val="2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формирование программы мероприятия; </w:t>
      </w:r>
    </w:p>
    <w:p w:rsidR="00FA52B8" w:rsidRPr="00FA52B8" w:rsidRDefault="00FA52B8" w:rsidP="00CB1DDE">
      <w:pPr>
        <w:numPr>
          <w:ilvl w:val="2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определение источников финансирования научного мероприятия;</w:t>
      </w:r>
    </w:p>
    <w:p w:rsidR="00FA52B8" w:rsidRPr="00FA52B8" w:rsidRDefault="00FA52B8" w:rsidP="00CB1DDE">
      <w:pPr>
        <w:numPr>
          <w:ilvl w:val="2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информационное сопровождение научного мероприятия: подготовка информационных писем, пресс- и пост-релизов, резолюции и др.;</w:t>
      </w:r>
    </w:p>
    <w:p w:rsidR="00FA52B8" w:rsidRPr="00FA52B8" w:rsidRDefault="00FA52B8" w:rsidP="00CB1DDE">
      <w:pPr>
        <w:numPr>
          <w:ilvl w:val="2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определение принципов отбора поступивших заявок;</w:t>
      </w:r>
    </w:p>
    <w:p w:rsidR="00FA52B8" w:rsidRPr="00FA52B8" w:rsidRDefault="00FA52B8" w:rsidP="00CB1DDE">
      <w:pPr>
        <w:numPr>
          <w:ilvl w:val="2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рецензирование, отбор и подготовка к публикации материалов научного мероприятия;</w:t>
      </w:r>
    </w:p>
    <w:p w:rsidR="00FA52B8" w:rsidRPr="00FA52B8" w:rsidRDefault="00FA52B8" w:rsidP="00CB1DDE">
      <w:pPr>
        <w:numPr>
          <w:ilvl w:val="2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lastRenderedPageBreak/>
        <w:t>подготовка отчета о проведении научного мероприятия (совместно с организационным комитетом).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Состав </w:t>
      </w:r>
      <w:r w:rsidRPr="00FA52B8">
        <w:rPr>
          <w:rFonts w:eastAsia="Calibri"/>
          <w:bCs/>
          <w:lang w:eastAsia="en-US"/>
        </w:rPr>
        <w:t>организационного комитета</w:t>
      </w:r>
      <w:r w:rsidRPr="00FA52B8">
        <w:rPr>
          <w:rFonts w:eastAsia="Calibri"/>
          <w:lang w:eastAsia="en-US"/>
        </w:rPr>
        <w:t xml:space="preserve"> определяется набором конкретных задач организационного характера, которые необходимо решить для успешного проведения научного мероприятия. К участию в работе организационного комитета приглашаются работники соответствующих подразделений Университета, при необходимости — представители внешних организаций. Включение специалиста в организационный комитет возможно только на основании его устного или письменного согласия после ознакомления с конкретными задачами, которые будут ему поручены.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Руководство работой организационного комитета осуществляет его председатель. В состав организационного комитета входит секретарь, назначаемый из числа работников Подразделения-инициатора научного мероприятия. 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Задачи организационного комитета:</w:t>
      </w:r>
      <w:r w:rsidRPr="00FA52B8">
        <w:rPr>
          <w:rFonts w:eastAsia="Calibri"/>
          <w:vertAlign w:val="superscript"/>
          <w:lang w:eastAsia="en-US"/>
        </w:rPr>
        <w:footnoteReference w:id="2"/>
      </w:r>
    </w:p>
    <w:p w:rsidR="00CB1DDE" w:rsidRPr="00CB1DDE" w:rsidRDefault="00CB1DDE" w:rsidP="00CB1DDE">
      <w:pPr>
        <w:pStyle w:val="ab"/>
        <w:numPr>
          <w:ilvl w:val="0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29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прием заявок и материалов от участников научного мероприятия, их предварительная (техническая) экспертиза;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оформление приглашений для участников научного мероприятия;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техническая помощь при оплате организационных взносов для участия в научном мероприятии;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визовая поддержка иностранных участников научного мероприятия;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подготовка помещений для проведения научного мероприятия;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организация работы справочно-информационной службы научного мероприятия (изготовление табличек, указателей, объявлений и др.);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техническое обслуживание научного мероприятия;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прием участников научного мероприятия (обеспечение прохода на территорию Университета, организация проживания иногородних участников и др.);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подготовка и тиражирование печатной продукции (программа научного мероприятия, раздаточные материалы, и др.);</w:t>
      </w:r>
    </w:p>
    <w:p w:rsidR="00FA52B8" w:rsidRPr="00FA52B8" w:rsidRDefault="00FA52B8" w:rsidP="00CB1DDE">
      <w:pPr>
        <w:numPr>
          <w:ilvl w:val="2"/>
          <w:numId w:val="29"/>
        </w:numPr>
        <w:tabs>
          <w:tab w:val="left" w:pos="720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подготовка отчета о проведении научного мероприятия (совместно с программным комитетом).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Составы программного и организационного комитетов научного мероприятия утверждаются приказом о проведении научного мероприятия.</w:t>
      </w:r>
    </w:p>
    <w:p w:rsidR="00FA52B8" w:rsidRPr="00FA52B8" w:rsidRDefault="00FA52B8" w:rsidP="00FA52B8">
      <w:pPr>
        <w:keepNext/>
        <w:keepLines/>
        <w:numPr>
          <w:ilvl w:val="0"/>
          <w:numId w:val="25"/>
        </w:numPr>
        <w:tabs>
          <w:tab w:val="left" w:pos="1134"/>
        </w:tabs>
        <w:spacing w:before="240"/>
        <w:ind w:left="0" w:firstLine="709"/>
        <w:jc w:val="center"/>
        <w:outlineLvl w:val="0"/>
        <w:rPr>
          <w:b/>
          <w:bCs/>
          <w:lang w:eastAsia="en-US"/>
        </w:rPr>
      </w:pPr>
      <w:bookmarkStart w:id="2" w:name="_Приказ_и_смета"/>
      <w:bookmarkEnd w:id="2"/>
      <w:r w:rsidRPr="00FA52B8">
        <w:rPr>
          <w:b/>
          <w:bCs/>
          <w:lang w:eastAsia="en-US"/>
        </w:rPr>
        <w:t>Приказ и смета расходов на проведение научного мероприятия</w:t>
      </w:r>
    </w:p>
    <w:p w:rsidR="00FA52B8" w:rsidRPr="00FA52B8" w:rsidRDefault="00FA52B8" w:rsidP="00FA52B8">
      <w:pPr>
        <w:rPr>
          <w:rFonts w:ascii="Calibri" w:eastAsia="Calibri" w:hAnsi="Calibri"/>
          <w:lang w:eastAsia="en-US"/>
        </w:rPr>
      </w:pP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bCs/>
          <w:lang w:eastAsia="en-US"/>
        </w:rPr>
        <w:t>Приказ</w:t>
      </w:r>
      <w:r w:rsidRPr="00FA52B8">
        <w:rPr>
          <w:rFonts w:eastAsia="Calibri"/>
          <w:b/>
          <w:bCs/>
          <w:lang w:eastAsia="en-US"/>
        </w:rPr>
        <w:t xml:space="preserve"> </w:t>
      </w:r>
      <w:r w:rsidRPr="00FA52B8">
        <w:rPr>
          <w:rFonts w:eastAsia="Calibri"/>
          <w:bCs/>
          <w:lang w:eastAsia="en-US"/>
        </w:rPr>
        <w:t>о проведении научного мероприятия</w:t>
      </w:r>
      <w:r w:rsidRPr="00FA52B8">
        <w:rPr>
          <w:rFonts w:eastAsia="Calibri"/>
          <w:lang w:eastAsia="en-US"/>
        </w:rPr>
        <w:t xml:space="preserve"> является основанием для организации и проведения научного мероприятия в Университете наравне с Перечнем научных мероприятий. Приказ определяет набор организационно-технических действий, необходимых для организации и проведения научного мероприятия, закрепляет сроки их исполнения и ответственных лиц, составы программного и организационного комитетов, а также смету расходов. 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bCs/>
          <w:lang w:eastAsia="en-US"/>
        </w:rPr>
      </w:pPr>
      <w:r w:rsidRPr="00FA52B8">
        <w:rPr>
          <w:rFonts w:eastAsia="Calibri"/>
          <w:lang w:eastAsia="en-US"/>
        </w:rPr>
        <w:t xml:space="preserve">Приказ </w:t>
      </w:r>
      <w:r w:rsidRPr="00FA52B8">
        <w:rPr>
          <w:rFonts w:eastAsia="Calibri"/>
          <w:bCs/>
          <w:lang w:eastAsia="en-US"/>
        </w:rPr>
        <w:t xml:space="preserve">о проведении научного мероприятия готовится в соответствии с </w:t>
      </w:r>
      <w:r w:rsidRPr="00CB1DDE">
        <w:rPr>
          <w:rFonts w:eastAsia="Calibri"/>
          <w:bCs/>
          <w:lang w:eastAsia="en-US"/>
        </w:rPr>
        <w:t>формой (</w:t>
      </w:r>
      <w:hyperlink w:anchor="_Приложение_№_1" w:history="1">
        <w:r w:rsidRPr="00CB1DDE">
          <w:rPr>
            <w:rFonts w:eastAsia="Calibri"/>
            <w:bCs/>
            <w:lang w:eastAsia="en-US"/>
          </w:rPr>
          <w:t>Приложение № 1</w:t>
        </w:r>
      </w:hyperlink>
      <w:r w:rsidRPr="00CB1DDE">
        <w:rPr>
          <w:rFonts w:eastAsia="Calibri"/>
          <w:bCs/>
          <w:lang w:eastAsia="en-US"/>
        </w:rPr>
        <w:t>).</w:t>
      </w:r>
      <w:r w:rsidRPr="00FA52B8">
        <w:rPr>
          <w:rFonts w:eastAsia="Calibri"/>
          <w:bCs/>
          <w:lang w:eastAsia="en-US"/>
        </w:rPr>
        <w:t xml:space="preserve"> 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bCs/>
          <w:lang w:eastAsia="en-US"/>
        </w:rPr>
        <w:lastRenderedPageBreak/>
        <w:t>Смета расходов</w:t>
      </w:r>
      <w:r w:rsidRPr="00FA52B8">
        <w:rPr>
          <w:rFonts w:eastAsia="Calibri"/>
          <w:lang w:eastAsia="en-US"/>
        </w:rPr>
        <w:t xml:space="preserve"> — основной финансовый документ, на основании которого осуществляется финансирование научного мероприятия. Смета является приложением к приказу о проведении научного мероприятия и содержит доходную и расходную части.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Смета готовится планово-финансовым управлением на основании служебной записки от управления научных исследований. Доходная часть сметы формируется из объема всех источников финансирования научного мероприятия, поступивших в Университет на дату составления сметы. Расходная часть сметы формируется на основе сведений, направленных представителем Подразделения-инициатора </w:t>
      </w:r>
      <w:r w:rsidRPr="00FA52B8">
        <w:rPr>
          <w:rFonts w:eastAsia="Calibri"/>
          <w:bCs/>
          <w:lang w:eastAsia="en-US"/>
        </w:rPr>
        <w:t xml:space="preserve">на </w:t>
      </w:r>
      <w:r w:rsidRPr="00FA52B8">
        <w:rPr>
          <w:rFonts w:eastAsia="Calibri"/>
          <w:bCs/>
          <w:lang w:val="en-US" w:eastAsia="en-US"/>
        </w:rPr>
        <w:t>email</w:t>
      </w:r>
      <w:r w:rsidRPr="00FA52B8">
        <w:rPr>
          <w:rFonts w:eastAsia="Calibri"/>
          <w:bCs/>
          <w:lang w:eastAsia="en-US"/>
        </w:rPr>
        <w:t xml:space="preserve"> ответственного сотрудника управления научных исследований, указанного на сайте РГПУ им. А. И. Герцена в разделе «Наука / Научные мероприятия на базе РГПУ им. А. И. Герцена». Расходная часть сметы </w:t>
      </w:r>
      <w:r w:rsidRPr="00FA52B8">
        <w:rPr>
          <w:rFonts w:eastAsia="Calibri"/>
          <w:lang w:eastAsia="en-US"/>
        </w:rPr>
        <w:t>должна включать все расходы на проведение мероприятия и накладные расходы университета.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Финансирование научных мероприятий РГПУ им. А. И. Герцена может осуществляться из следующих источников:</w:t>
      </w:r>
    </w:p>
    <w:p w:rsidR="00CB1DDE" w:rsidRPr="00CB1DDE" w:rsidRDefault="00CB1DDE" w:rsidP="00CB1DDE">
      <w:pPr>
        <w:pStyle w:val="ab"/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FA52B8" w:rsidRPr="00FA52B8" w:rsidRDefault="00FA52B8" w:rsidP="00CB1DDE">
      <w:pPr>
        <w:numPr>
          <w:ilvl w:val="2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средства грантов;</w:t>
      </w:r>
    </w:p>
    <w:p w:rsidR="00FA52B8" w:rsidRPr="00FA52B8" w:rsidRDefault="00FA52B8" w:rsidP="00CB1DDE">
      <w:pPr>
        <w:numPr>
          <w:ilvl w:val="2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средства государственных программ и федеральных целевых программ;</w:t>
      </w:r>
    </w:p>
    <w:p w:rsidR="00FA52B8" w:rsidRPr="00FA52B8" w:rsidRDefault="00FA52B8" w:rsidP="00CB1DDE">
      <w:pPr>
        <w:numPr>
          <w:ilvl w:val="2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организационные взносы участников;</w:t>
      </w:r>
    </w:p>
    <w:p w:rsidR="00FA52B8" w:rsidRPr="00FA52B8" w:rsidRDefault="00FA52B8" w:rsidP="00CB1DDE">
      <w:pPr>
        <w:numPr>
          <w:ilvl w:val="2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средства Университета;</w:t>
      </w:r>
    </w:p>
    <w:p w:rsidR="00FA52B8" w:rsidRPr="00FA52B8" w:rsidRDefault="00FA52B8" w:rsidP="00CB1DDE">
      <w:pPr>
        <w:numPr>
          <w:ilvl w:val="2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средства спонсоров;</w:t>
      </w:r>
    </w:p>
    <w:p w:rsidR="00FA52B8" w:rsidRPr="00FA52B8" w:rsidRDefault="00FA52B8" w:rsidP="00CB1DDE">
      <w:pPr>
        <w:numPr>
          <w:ilvl w:val="2"/>
          <w:numId w:val="30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прочие источники.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Финансирование научного мероприятия за счет средств грантов, средств государственных программ и федеральных целевых программ, средств спонсоров осуществляется в соответствии со сметой расходов по проекту.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Финансирование научного мероприятия за счет организационных взносов участников осуществляется исключительно по договору оферты путем внесения средств на счет Университета. В смете расходов указывается размер организационного взноса участника мероприятия.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Финансирование научного мероприятия за счет средств Университета осуществляется при условии включения соответствующей статьи расходов в план финансово-хозяйственной деятельности Университета (далее — ПФХД) на основании заявки Подразделения-инициатора на соответствующий финансовый год.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Мероприятие может проводиться без финансового обеспечения, в этом случае смета расходов не составляется.</w:t>
      </w:r>
    </w:p>
    <w:p w:rsidR="00FA52B8" w:rsidRPr="00FA52B8" w:rsidRDefault="00FA52B8" w:rsidP="00FA52B8">
      <w:pPr>
        <w:keepNext/>
        <w:keepLines/>
        <w:numPr>
          <w:ilvl w:val="0"/>
          <w:numId w:val="25"/>
        </w:numPr>
        <w:tabs>
          <w:tab w:val="left" w:pos="1134"/>
        </w:tabs>
        <w:spacing w:before="240"/>
        <w:ind w:left="0" w:firstLine="709"/>
        <w:jc w:val="center"/>
        <w:outlineLvl w:val="0"/>
        <w:rPr>
          <w:b/>
          <w:bCs/>
          <w:lang w:eastAsia="en-US"/>
        </w:rPr>
      </w:pPr>
      <w:bookmarkStart w:id="3" w:name="_Информационное_сопровождение_научно"/>
      <w:bookmarkEnd w:id="3"/>
      <w:r w:rsidRPr="00FA52B8">
        <w:rPr>
          <w:b/>
          <w:bCs/>
          <w:lang w:eastAsia="en-US"/>
        </w:rPr>
        <w:t>Информационное сопровождение научного мероприятия</w:t>
      </w:r>
    </w:p>
    <w:p w:rsidR="00FA52B8" w:rsidRPr="00FA52B8" w:rsidRDefault="00FA52B8" w:rsidP="00FA52B8">
      <w:pPr>
        <w:rPr>
          <w:rFonts w:ascii="Calibri" w:eastAsia="Calibri" w:hAnsi="Calibri"/>
          <w:lang w:eastAsia="en-US"/>
        </w:rPr>
      </w:pP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Информационное сопровождение научного мероприятия включает:</w:t>
      </w:r>
    </w:p>
    <w:p w:rsidR="00312420" w:rsidRPr="00312420" w:rsidRDefault="00312420" w:rsidP="00312420">
      <w:pPr>
        <w:pStyle w:val="ab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312420" w:rsidRPr="00312420" w:rsidRDefault="00312420" w:rsidP="00312420">
      <w:pPr>
        <w:pStyle w:val="ab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312420" w:rsidRPr="00312420" w:rsidRDefault="00312420" w:rsidP="00312420">
      <w:pPr>
        <w:pStyle w:val="ab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312420" w:rsidRPr="00312420" w:rsidRDefault="00312420" w:rsidP="00312420">
      <w:pPr>
        <w:pStyle w:val="ab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312420" w:rsidRPr="00312420" w:rsidRDefault="00312420" w:rsidP="00312420">
      <w:pPr>
        <w:pStyle w:val="ab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312420" w:rsidRPr="00312420" w:rsidRDefault="00312420" w:rsidP="00312420">
      <w:pPr>
        <w:pStyle w:val="ab"/>
        <w:numPr>
          <w:ilvl w:val="1"/>
          <w:numId w:val="32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FA52B8" w:rsidRPr="00FA52B8" w:rsidRDefault="00FA52B8" w:rsidP="00312420">
      <w:pPr>
        <w:numPr>
          <w:ilvl w:val="2"/>
          <w:numId w:val="32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подготовку и распространение информационных писем;</w:t>
      </w:r>
    </w:p>
    <w:p w:rsidR="00FA52B8" w:rsidRPr="00CB1DDE" w:rsidRDefault="00FA52B8" w:rsidP="00312420">
      <w:pPr>
        <w:numPr>
          <w:ilvl w:val="2"/>
          <w:numId w:val="32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размещение информации о научном мероприятии на официальном сайте РГПУ им. А. И. Герцена и на </w:t>
      </w:r>
      <w:r w:rsidRPr="00CB1DDE">
        <w:rPr>
          <w:rFonts w:eastAsia="Calibri"/>
          <w:lang w:eastAsia="en-US"/>
        </w:rPr>
        <w:t xml:space="preserve">портале </w:t>
      </w:r>
      <w:hyperlink r:id="rId10" w:history="1">
        <w:r w:rsidRPr="00CB1DDE">
          <w:rPr>
            <w:rFonts w:eastAsia="Calibri"/>
            <w:lang w:eastAsia="en-US"/>
          </w:rPr>
          <w:t>https://herzenconf.ru</w:t>
        </w:r>
      </w:hyperlink>
      <w:r w:rsidRPr="00CB1DDE">
        <w:rPr>
          <w:rFonts w:eastAsia="Calibri"/>
          <w:lang w:eastAsia="en-US"/>
        </w:rPr>
        <w:t xml:space="preserve"> или на специализированном сайте мероприятия;</w:t>
      </w:r>
    </w:p>
    <w:p w:rsidR="00FA52B8" w:rsidRPr="00FA52B8" w:rsidRDefault="00FA52B8" w:rsidP="00312420">
      <w:pPr>
        <w:numPr>
          <w:ilvl w:val="2"/>
          <w:numId w:val="32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подготовку и распространение пресс-релиза (включая программу), пост-релиза, резолюции научного мероприятия;</w:t>
      </w:r>
    </w:p>
    <w:p w:rsidR="00FA52B8" w:rsidRPr="00FA52B8" w:rsidRDefault="00FA52B8" w:rsidP="00312420">
      <w:pPr>
        <w:numPr>
          <w:ilvl w:val="2"/>
          <w:numId w:val="32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обеспечение фото- и видеосъемки научного мероприятия;</w:t>
      </w:r>
    </w:p>
    <w:p w:rsidR="00FA52B8" w:rsidRPr="00FA52B8" w:rsidRDefault="00FA52B8" w:rsidP="00312420">
      <w:pPr>
        <w:numPr>
          <w:ilvl w:val="2"/>
          <w:numId w:val="32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обеспечение работы СМИ (пресса, телевидение);</w:t>
      </w:r>
    </w:p>
    <w:p w:rsidR="00FA52B8" w:rsidRPr="00FA52B8" w:rsidRDefault="00FA52B8" w:rsidP="00312420">
      <w:pPr>
        <w:numPr>
          <w:ilvl w:val="2"/>
          <w:numId w:val="32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организация прямого эфира.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lastRenderedPageBreak/>
        <w:t xml:space="preserve">Информирование научного сообщества о планируемом научном мероприятии осуществляется посредством рассылки информационных писем и размещения информации о научном мероприятии на официальном сайте РГПУ им. А. И. Герцена и на </w:t>
      </w:r>
      <w:r w:rsidRPr="00CB1DDE">
        <w:rPr>
          <w:rFonts w:eastAsia="Calibri"/>
          <w:lang w:eastAsia="en-US"/>
        </w:rPr>
        <w:t xml:space="preserve">портале </w:t>
      </w:r>
      <w:hyperlink r:id="rId11" w:history="1">
        <w:r w:rsidRPr="00CB1DDE">
          <w:rPr>
            <w:rFonts w:eastAsia="Calibri"/>
            <w:lang w:eastAsia="en-US"/>
          </w:rPr>
          <w:t>https://herzenconf.ru</w:t>
        </w:r>
      </w:hyperlink>
      <w:r w:rsidRPr="00CB1DDE">
        <w:rPr>
          <w:rFonts w:eastAsia="Calibri"/>
          <w:lang w:eastAsia="en-US"/>
        </w:rPr>
        <w:t xml:space="preserve"> или на специализированном</w:t>
      </w:r>
      <w:r w:rsidRPr="00FA52B8">
        <w:rPr>
          <w:rFonts w:eastAsia="Calibri"/>
          <w:color w:val="0563C1"/>
          <w:u w:val="single"/>
          <w:lang w:eastAsia="en-US"/>
        </w:rPr>
        <w:t xml:space="preserve"> </w:t>
      </w:r>
      <w:r w:rsidR="00986DF7">
        <w:rPr>
          <w:rFonts w:eastAsia="Calibri"/>
          <w:lang w:eastAsia="en-US"/>
        </w:rPr>
        <w:t>сайте мероприятия. Настоящие М</w:t>
      </w:r>
      <w:r w:rsidRPr="00FA52B8">
        <w:rPr>
          <w:rFonts w:eastAsia="Calibri"/>
          <w:lang w:eastAsia="en-US"/>
        </w:rPr>
        <w:t>етодические рекомендации устанавливают следующие этапы данной работы: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Первое информационное письмо размещается на указанных ресурсах в сети Интернет заблаговременно и включает следующую информацию:</w:t>
      </w:r>
    </w:p>
    <w:p w:rsidR="00CB1DDE" w:rsidRPr="00CB1DDE" w:rsidRDefault="00CB1DDE" w:rsidP="00CB1DDE">
      <w:pPr>
        <w:pStyle w:val="ab"/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31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1"/>
          <w:numId w:val="31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CB1DDE" w:rsidRPr="00CB1DDE" w:rsidRDefault="00CB1DDE" w:rsidP="00CB1DDE">
      <w:pPr>
        <w:pStyle w:val="ab"/>
        <w:numPr>
          <w:ilvl w:val="2"/>
          <w:numId w:val="31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FA52B8" w:rsidRPr="00FA52B8" w:rsidRDefault="00FA52B8" w:rsidP="00312420">
      <w:pPr>
        <w:numPr>
          <w:ilvl w:val="3"/>
          <w:numId w:val="31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название мероприятия, его статус (п. 1.4), вид (п. 1.3) и формат (п. 1.5);</w:t>
      </w:r>
    </w:p>
    <w:p w:rsidR="00FA52B8" w:rsidRPr="00FA52B8" w:rsidRDefault="00FA52B8" w:rsidP="00312420">
      <w:pPr>
        <w:numPr>
          <w:ilvl w:val="3"/>
          <w:numId w:val="31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место и даты проведения;</w:t>
      </w:r>
    </w:p>
    <w:p w:rsidR="00FA52B8" w:rsidRPr="00FA52B8" w:rsidRDefault="00FA52B8" w:rsidP="00312420">
      <w:pPr>
        <w:numPr>
          <w:ilvl w:val="3"/>
          <w:numId w:val="31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основные направления работы (круг обсуждаемых научных проблем);</w:t>
      </w:r>
    </w:p>
    <w:p w:rsidR="00FA52B8" w:rsidRPr="00FA52B8" w:rsidRDefault="00FA52B8" w:rsidP="00312420">
      <w:pPr>
        <w:numPr>
          <w:ilvl w:val="3"/>
          <w:numId w:val="31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организаторы;</w:t>
      </w:r>
    </w:p>
    <w:p w:rsidR="00FA52B8" w:rsidRPr="00FA52B8" w:rsidRDefault="00FA52B8" w:rsidP="00312420">
      <w:pPr>
        <w:numPr>
          <w:ilvl w:val="3"/>
          <w:numId w:val="31"/>
        </w:numPr>
        <w:tabs>
          <w:tab w:val="left" w:pos="1134"/>
          <w:tab w:val="left" w:pos="1560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условия участия (в т. ч. информация об организационном взносе) и публикации материалов;</w:t>
      </w:r>
    </w:p>
    <w:p w:rsidR="00FA52B8" w:rsidRPr="00FA52B8" w:rsidRDefault="00FA52B8" w:rsidP="00CB1DDE">
      <w:pPr>
        <w:numPr>
          <w:ilvl w:val="3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сроки и формат подачи </w:t>
      </w:r>
      <w:r w:rsidR="003145BB">
        <w:rPr>
          <w:rFonts w:eastAsia="Calibri"/>
          <w:lang w:eastAsia="en-US"/>
        </w:rPr>
        <w:t>заявок на участие в мероприятии.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При финансировании научного мероприятия за счет организационных взносов первое информационное письмо публикуется не позднее чем за 3 месяца до даты начала мероприятия.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По решению организаторов научного мероприятия могут быть подготовлены дополнительные информационные письма.</w:t>
      </w:r>
    </w:p>
    <w:p w:rsidR="00FA52B8" w:rsidRPr="00FA52B8" w:rsidRDefault="00FA52B8" w:rsidP="00FA52B8">
      <w:pPr>
        <w:numPr>
          <w:ilvl w:val="2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Организационный комитет готовит анонс мероприятия для размещения его в новостной ленте официального сайта Университета и направляет на </w:t>
      </w:r>
      <w:r w:rsidRPr="00FA52B8">
        <w:rPr>
          <w:rFonts w:eastAsia="Calibri"/>
          <w:bCs/>
          <w:lang w:val="en-US" w:eastAsia="en-US"/>
        </w:rPr>
        <w:t>email</w:t>
      </w:r>
      <w:r w:rsidRPr="00FA52B8">
        <w:rPr>
          <w:rFonts w:eastAsia="Calibri"/>
          <w:lang w:eastAsia="en-US"/>
        </w:rPr>
        <w:t xml:space="preserve"> отдела событий управления по связям с </w:t>
      </w:r>
      <w:r w:rsidRPr="00312420">
        <w:rPr>
          <w:rFonts w:eastAsia="Calibri"/>
          <w:lang w:eastAsia="en-US"/>
        </w:rPr>
        <w:t xml:space="preserve">общественностью </w:t>
      </w:r>
      <w:hyperlink r:id="rId12" w:history="1">
        <w:r w:rsidRPr="00312420">
          <w:rPr>
            <w:rFonts w:eastAsia="Calibri"/>
            <w:lang w:val="en-US" w:eastAsia="en-US"/>
          </w:rPr>
          <w:t>os</w:t>
        </w:r>
        <w:r w:rsidRPr="00312420">
          <w:rPr>
            <w:rFonts w:eastAsia="Calibri"/>
            <w:lang w:eastAsia="en-US"/>
          </w:rPr>
          <w:t>.</w:t>
        </w:r>
        <w:r w:rsidRPr="00312420">
          <w:rPr>
            <w:rFonts w:eastAsia="Calibri"/>
            <w:lang w:val="en-US" w:eastAsia="en-US"/>
          </w:rPr>
          <w:t>rgpu</w:t>
        </w:r>
        <w:r w:rsidRPr="00312420">
          <w:rPr>
            <w:rFonts w:eastAsia="Calibri"/>
            <w:lang w:eastAsia="en-US"/>
          </w:rPr>
          <w:t>@</w:t>
        </w:r>
        <w:r w:rsidRPr="00312420">
          <w:rPr>
            <w:rFonts w:eastAsia="Calibri"/>
            <w:lang w:val="en-US" w:eastAsia="en-US"/>
          </w:rPr>
          <w:t>herzen</w:t>
        </w:r>
        <w:r w:rsidRPr="00312420">
          <w:rPr>
            <w:rFonts w:eastAsia="Calibri"/>
            <w:lang w:eastAsia="en-US"/>
          </w:rPr>
          <w:t>.</w:t>
        </w:r>
        <w:r w:rsidRPr="00312420">
          <w:rPr>
            <w:rFonts w:eastAsia="Calibri"/>
            <w:lang w:val="en-US" w:eastAsia="en-US"/>
          </w:rPr>
          <w:t>spb</w:t>
        </w:r>
        <w:r w:rsidRPr="00312420">
          <w:rPr>
            <w:rFonts w:eastAsia="Calibri"/>
            <w:lang w:eastAsia="en-US"/>
          </w:rPr>
          <w:t>.</w:t>
        </w:r>
        <w:proofErr w:type="spellStart"/>
        <w:r w:rsidRPr="00312420">
          <w:rPr>
            <w:rFonts w:eastAsia="Calibri"/>
            <w:lang w:val="en-US" w:eastAsia="en-US"/>
          </w:rPr>
          <w:t>ru</w:t>
        </w:r>
        <w:proofErr w:type="spellEnd"/>
      </w:hyperlink>
      <w:r w:rsidRPr="00312420">
        <w:rPr>
          <w:rFonts w:eastAsia="Calibri"/>
          <w:lang w:eastAsia="en-US"/>
        </w:rPr>
        <w:t xml:space="preserve"> не позднее</w:t>
      </w:r>
      <w:r w:rsidRPr="00FA52B8">
        <w:rPr>
          <w:rFonts w:eastAsia="Calibri"/>
          <w:lang w:eastAsia="en-US"/>
        </w:rPr>
        <w:t xml:space="preserve"> чем за 10 календарных дней до даты начала мероприятия. Анонс должен содержать следующую минимальную информацию: название мероприятия, место и время проведения, круг обсуждаемых научных проблем, наименование Подразделения-инициатора, контактные данные организаторов, ссылку на информационное письмо.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По предварительной заявке организационного комитета управление по связям с общественностью может подготовить пресс-релиз мероприятия, обеспечить фото- и видеосъемку мероприятия, аккредитацию и работу СМИ, организацию прямого эфира.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В течение 3 календарных дней после проведения научного мероприятия организационный комитет готовит пост-релиз для размещения его управлением по связям с общественностью в новостной ленте официального сайта Университета.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Вся информация о научном мероприятии, включая информационные письма, программу, резолюцию мероприятия, а также ссылки на пресс- и пост-релизы, в обязательном порядке размещается на указанных в п. 5.1 ресурсах.</w:t>
      </w:r>
    </w:p>
    <w:p w:rsid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Использование логотипов Университета, фирменных цветов и шрифтов при подготовке информационной продукции должно осуществляться в полном соответствии с методическими рекомендациями по использованию фирменного стиля РГПУ им. А. И. Герцена, разработанными управлением по связям с общественностью.</w:t>
      </w:r>
    </w:p>
    <w:p w:rsidR="00AA2F7B" w:rsidRDefault="00AA2F7B" w:rsidP="00AA2F7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:rsidR="00EF02C0" w:rsidRDefault="00EF02C0" w:rsidP="00AA2F7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:rsidR="00EF02C0" w:rsidRPr="00FA52B8" w:rsidRDefault="00EF02C0" w:rsidP="00AA2F7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:rsidR="00FA52B8" w:rsidRPr="00FA52B8" w:rsidRDefault="00FA52B8" w:rsidP="00FA52B8">
      <w:pPr>
        <w:keepNext/>
        <w:keepLines/>
        <w:numPr>
          <w:ilvl w:val="0"/>
          <w:numId w:val="25"/>
        </w:numPr>
        <w:tabs>
          <w:tab w:val="left" w:pos="1134"/>
        </w:tabs>
        <w:spacing w:before="240"/>
        <w:ind w:left="0" w:firstLine="709"/>
        <w:jc w:val="center"/>
        <w:outlineLvl w:val="0"/>
        <w:rPr>
          <w:b/>
          <w:bCs/>
          <w:lang w:eastAsia="en-US"/>
        </w:rPr>
      </w:pPr>
      <w:r w:rsidRPr="00FA52B8">
        <w:rPr>
          <w:b/>
          <w:bCs/>
          <w:lang w:eastAsia="en-US"/>
        </w:rPr>
        <w:t>Организация работы по подготовке и проведению научных мероприятий</w:t>
      </w:r>
    </w:p>
    <w:p w:rsidR="00FA52B8" w:rsidRPr="00FA52B8" w:rsidRDefault="00FA52B8" w:rsidP="00FA52B8">
      <w:pPr>
        <w:rPr>
          <w:rFonts w:ascii="Calibri" w:eastAsia="Calibri" w:hAnsi="Calibri"/>
          <w:lang w:eastAsia="en-US"/>
        </w:rPr>
      </w:pP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lastRenderedPageBreak/>
        <w:t xml:space="preserve">Инициирование проведения научных мероприятий РГПУ им. А. И. Герцена осуществляется </w:t>
      </w:r>
      <w:r w:rsidRPr="00FA52B8">
        <w:rPr>
          <w:rFonts w:eastAsia="Calibri"/>
          <w:lang w:eastAsia="x-none"/>
        </w:rPr>
        <w:t>П</w:t>
      </w:r>
      <w:r w:rsidRPr="00FA52B8">
        <w:rPr>
          <w:rFonts w:eastAsia="Calibri"/>
          <w:lang w:eastAsia="en-US"/>
        </w:rPr>
        <w:t>одразделением-инициатором.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Управление научных исследований при необходимости оказывает консультационную поддержку представителям Подразделения-инициатора и организационному комитету по всем вопросам организации и проведения научных мероприятий.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Организационное сопровождение научного мероприятия обеспечивает организационный комитет мероприятия. В своей работе комитет руководствуется настоящими методическими рекомендациями, иными локальными нормативными актами, а также законодательством Российской Федерации.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По согласованию с программным комитетом мероприятия организационный комитет выполняет задачи по подготовке мероприятия, взаимодействуя с управлениями и службами Университета, обеспечивающими соответствующую деятельность. 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Подготовка оферты на заключение договора об участии в научном мероприятии и подготовка публичной оферты на заключение лицензионного договора на публикацию статьи в составе сборника материалов научного мероприятия осуществляется управлением научных исследований совместно с юридическим управлением</w:t>
      </w:r>
      <w:r w:rsidRPr="00FA52B8">
        <w:rPr>
          <w:rFonts w:ascii="Calibri" w:eastAsia="Calibri" w:hAnsi="Calibri"/>
          <w:lang w:eastAsia="en-US"/>
        </w:rPr>
        <w:t xml:space="preserve"> </w:t>
      </w:r>
      <w:r w:rsidRPr="00FA52B8">
        <w:rPr>
          <w:rFonts w:eastAsia="Calibri"/>
          <w:lang w:eastAsia="en-US"/>
        </w:rPr>
        <w:t>не позднее чем за 3,5 месяца до даты начала научного мероприятия по инициативе Подразделения-инициатора.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Прием организационных взносов должен завершаться не позднее чем за месяц до даты начала научного мероприятия. В случае финансирования расходов из средств организационных взносов, требующих осуществления закупки у сторонних организаций, сбор организационных взносов заканчивается не позднее чем за 2 месяца до даты начала научного мероприятия. </w:t>
      </w:r>
    </w:p>
    <w:p w:rsidR="00FA52B8" w:rsidRPr="009064E5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Информационное сопровождение научного мероприятия осуществляется в </w:t>
      </w:r>
      <w:r w:rsidRPr="009064E5">
        <w:rPr>
          <w:rFonts w:eastAsia="Calibri"/>
          <w:lang w:eastAsia="en-US"/>
        </w:rPr>
        <w:t xml:space="preserve">соответствии с </w:t>
      </w:r>
      <w:hyperlink w:anchor="_Информационное_сопровождение_научно" w:history="1">
        <w:r w:rsidRPr="009064E5">
          <w:rPr>
            <w:rFonts w:eastAsia="Calibri"/>
            <w:lang w:eastAsia="en-US"/>
          </w:rPr>
          <w:t>разделом 5 настоящих методических рекомендаций</w:t>
        </w:r>
      </w:hyperlink>
      <w:r w:rsidRPr="009064E5">
        <w:rPr>
          <w:rFonts w:eastAsia="Calibri"/>
          <w:lang w:eastAsia="en-US"/>
        </w:rPr>
        <w:t>.</w:t>
      </w:r>
    </w:p>
    <w:p w:rsidR="00FA52B8" w:rsidRPr="009064E5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9064E5">
        <w:rPr>
          <w:rFonts w:eastAsia="Calibri"/>
          <w:lang w:eastAsia="en-US"/>
        </w:rPr>
        <w:t xml:space="preserve">Для организационно-технического сопровождения научного мероприятия оно должно быть включено в Перечень научных мероприятий в соответствии с </w:t>
      </w:r>
      <w:hyperlink w:anchor="_Формирование_перечня_научных," w:history="1">
        <w:r w:rsidRPr="009064E5">
          <w:rPr>
            <w:rFonts w:eastAsia="Calibri"/>
            <w:lang w:eastAsia="en-US"/>
          </w:rPr>
          <w:t>разделом 2 настоящих методических рекомендаций</w:t>
        </w:r>
      </w:hyperlink>
      <w:r w:rsidRPr="009064E5">
        <w:rPr>
          <w:rFonts w:eastAsia="Calibri"/>
          <w:lang w:eastAsia="en-US"/>
        </w:rPr>
        <w:t>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bCs/>
          <w:lang w:eastAsia="en-US"/>
        </w:rPr>
      </w:pPr>
      <w:r w:rsidRPr="00FA52B8">
        <w:rPr>
          <w:rFonts w:eastAsia="Calibri"/>
          <w:bCs/>
          <w:lang w:eastAsia="en-US"/>
        </w:rPr>
        <w:t>Для проведения мероприятий в залах 4-го и 5-го корпусов по адресу набережная реки Мойки, д. 48 необходимо предварительное бронирование залов. Бронирование залов необходимо осуществить до подготовки проекта приказа о проведении мероприятия.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Бронирование залов 4-го корпуса осуществляется путем отправки служебной записки от имени руководителя Подразделения-инициатора на имя проректора по воспитательной деятельности и молодежной политике по </w:t>
      </w:r>
      <w:r w:rsidR="00CE4C9C">
        <w:rPr>
          <w:rFonts w:eastAsia="Calibri"/>
          <w:lang w:eastAsia="en-US"/>
        </w:rPr>
        <w:t>СЭД</w:t>
      </w:r>
      <w:r w:rsidRPr="00FA52B8">
        <w:rPr>
          <w:rFonts w:eastAsia="Calibri"/>
          <w:lang w:eastAsia="en-US"/>
        </w:rPr>
        <w:t xml:space="preserve"> на согласование, а также в адрес начальника управления научных исследований на ознакомление. В документе указывается следующая тема (наименование документа): «О бронировании залов».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bCs/>
          <w:lang w:eastAsia="en-US"/>
        </w:rPr>
        <w:t xml:space="preserve">Бронирование Большого конференц-зала 5-го корпуса осуществляется путем </w:t>
      </w:r>
      <w:r w:rsidRPr="00FA52B8">
        <w:rPr>
          <w:rFonts w:eastAsia="Calibri"/>
          <w:lang w:eastAsia="en-US"/>
        </w:rPr>
        <w:t xml:space="preserve">отправки служебной записки от имени </w:t>
      </w:r>
      <w:r w:rsidRPr="00FA52B8">
        <w:rPr>
          <w:rFonts w:eastAsia="Calibri"/>
          <w:bCs/>
          <w:lang w:eastAsia="en-US"/>
        </w:rPr>
        <w:t xml:space="preserve">руководителя </w:t>
      </w:r>
      <w:r w:rsidRPr="00FA52B8">
        <w:rPr>
          <w:rFonts w:eastAsia="Calibri"/>
          <w:lang w:eastAsia="en-US"/>
        </w:rPr>
        <w:t xml:space="preserve">Подразделения-инициатора </w:t>
      </w:r>
      <w:r w:rsidRPr="00FA52B8">
        <w:rPr>
          <w:rFonts w:eastAsia="Calibri"/>
          <w:bCs/>
          <w:lang w:eastAsia="en-US"/>
        </w:rPr>
        <w:t xml:space="preserve">на имя президента РГПУ им. А. И. Герцена </w:t>
      </w:r>
      <w:r w:rsidRPr="00FA52B8">
        <w:rPr>
          <w:rFonts w:eastAsia="Calibri"/>
          <w:lang w:eastAsia="en-US"/>
        </w:rPr>
        <w:t xml:space="preserve">по </w:t>
      </w:r>
      <w:r w:rsidR="00AA2F7B">
        <w:rPr>
          <w:rFonts w:eastAsia="Calibri"/>
          <w:lang w:eastAsia="en-US"/>
        </w:rPr>
        <w:t>СЭД</w:t>
      </w:r>
      <w:r w:rsidRPr="00FA52B8">
        <w:rPr>
          <w:rFonts w:eastAsia="Calibri"/>
          <w:lang w:eastAsia="en-US"/>
        </w:rPr>
        <w:t xml:space="preserve"> на согласование, а также в адрес начальника управления научных исследований на ознакомление. В документе указывается следующая тема (наименование документа): «О бронировании залов».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bCs/>
          <w:lang w:eastAsia="en-US"/>
        </w:rPr>
      </w:pPr>
      <w:r w:rsidRPr="00FA52B8">
        <w:rPr>
          <w:rFonts w:eastAsia="Calibri"/>
          <w:bCs/>
          <w:lang w:eastAsia="en-US"/>
        </w:rPr>
        <w:lastRenderedPageBreak/>
        <w:t xml:space="preserve">Бронирование залов 5-го корпуса, кроме Большого конференц-зала, осуществляется путем направления информации на </w:t>
      </w:r>
      <w:r w:rsidRPr="00FA52B8">
        <w:rPr>
          <w:rFonts w:eastAsia="Calibri"/>
          <w:bCs/>
          <w:lang w:val="en-US" w:eastAsia="en-US"/>
        </w:rPr>
        <w:t>email</w:t>
      </w:r>
      <w:r w:rsidRPr="00FA52B8">
        <w:rPr>
          <w:rFonts w:eastAsia="Calibri"/>
          <w:bCs/>
          <w:lang w:eastAsia="en-US"/>
        </w:rPr>
        <w:t xml:space="preserve"> ответственного сотрудника управления научных исследований, указанного на сайте РГПУ им. А. И. Герцена в разделе «Наука / Научные мероприятия на базе РГПУ им. А. И. Герцена».</w:t>
      </w:r>
    </w:p>
    <w:p w:rsidR="00FA52B8" w:rsidRPr="009064E5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9064E5">
        <w:rPr>
          <w:rFonts w:eastAsia="Calibri"/>
          <w:lang w:eastAsia="en-US"/>
        </w:rPr>
        <w:t>Проект приказа о проведении научного мероприятия и сметы (при необходимости) готовит управление научных исследований совместно с секретарем организационного комитета в соответствии с </w:t>
      </w:r>
      <w:hyperlink w:anchor="_Приказ_и_смета" w:history="1">
        <w:r w:rsidRPr="009064E5">
          <w:rPr>
            <w:rFonts w:eastAsia="Calibri"/>
            <w:lang w:eastAsia="en-US"/>
          </w:rPr>
          <w:t>разделом 4 настоящих методических рекомендаций</w:t>
        </w:r>
      </w:hyperlink>
      <w:r w:rsidRPr="009064E5">
        <w:rPr>
          <w:rFonts w:eastAsia="Calibri"/>
          <w:lang w:eastAsia="en-US"/>
        </w:rPr>
        <w:t xml:space="preserve"> не позднее чем за месяц до даты начала научного мероприятия. В случае финансирования расходов из средств организационных взносов, требующих осуществления закупки у сторонних организаций, проект приказа и сметы о проведении научного мероприятия готовится не позднее чем за 2 месяца до даты начала научного мероприятия. </w:t>
      </w:r>
    </w:p>
    <w:p w:rsidR="00FA52B8" w:rsidRPr="009064E5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9064E5">
        <w:rPr>
          <w:rFonts w:eastAsia="Calibri"/>
          <w:lang w:eastAsia="en-US"/>
        </w:rPr>
        <w:t>Техническое сопровождение мероприятия осуществляется информационно-вычислительным центром управления информатизации по предварительной заявке секретаря организационного комитета не позднее чем за 5 рабочих дней до начала мероприятия. Уровень технического сопровождения мероприятия зависит от базового технического оснащения помещения и имеющегося в распоряжении управления информатизации оборудования.</w:t>
      </w:r>
    </w:p>
    <w:p w:rsidR="00FA52B8" w:rsidRPr="009064E5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9064E5">
        <w:rPr>
          <w:rFonts w:eastAsia="Calibri"/>
          <w:lang w:eastAsia="en-US"/>
        </w:rPr>
        <w:t xml:space="preserve">Проход участников мероприятия на территорию РГПУ им. А. И. Герцена осуществляется на основании заявки Подразделения-инициатора, направленной на согласование проректору по развитию имущественного комплекса и административно-хозяйственной работе по </w:t>
      </w:r>
      <w:r w:rsidR="00AA2F7B">
        <w:rPr>
          <w:rFonts w:eastAsia="Calibri"/>
          <w:lang w:eastAsia="en-US"/>
        </w:rPr>
        <w:t>СЭД</w:t>
      </w:r>
      <w:r w:rsidR="00AA2F7B" w:rsidRPr="009064E5">
        <w:rPr>
          <w:rFonts w:eastAsia="Calibri"/>
          <w:lang w:eastAsia="en-US"/>
        </w:rPr>
        <w:t xml:space="preserve"> </w:t>
      </w:r>
      <w:r w:rsidRPr="009064E5">
        <w:rPr>
          <w:rFonts w:eastAsia="Calibri"/>
          <w:lang w:eastAsia="en-US"/>
        </w:rPr>
        <w:t>не позднее чем за 5 рабочих дней до начала мероприятия, оформленной в соответствии с приказом от 23.11.2021 № 0108-14/01 «Об утверждении форм документов» (</w:t>
      </w:r>
      <w:hyperlink w:anchor="_Приложение_№_2" w:history="1">
        <w:r w:rsidRPr="009064E5">
          <w:rPr>
            <w:rFonts w:eastAsia="Calibri"/>
            <w:lang w:eastAsia="en-US"/>
          </w:rPr>
          <w:t xml:space="preserve">Приложение </w:t>
        </w:r>
        <w:r w:rsidRPr="009064E5">
          <w:rPr>
            <w:rFonts w:eastAsia="Calibri"/>
            <w:bCs/>
            <w:lang w:eastAsia="en-US"/>
          </w:rPr>
          <w:t>№ </w:t>
        </w:r>
        <w:r w:rsidRPr="009064E5">
          <w:rPr>
            <w:rFonts w:eastAsia="Calibri"/>
            <w:lang w:eastAsia="en-US"/>
          </w:rPr>
          <w:t>2</w:t>
        </w:r>
      </w:hyperlink>
      <w:r w:rsidRPr="009064E5">
        <w:rPr>
          <w:rFonts w:eastAsia="Calibri"/>
          <w:lang w:eastAsia="en-US"/>
        </w:rPr>
        <w:t xml:space="preserve">). </w:t>
      </w:r>
    </w:p>
    <w:p w:rsidR="00FA52B8" w:rsidRPr="009064E5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9064E5">
        <w:rPr>
          <w:rFonts w:eastAsia="Calibri"/>
          <w:lang w:eastAsia="en-US"/>
        </w:rPr>
        <w:t xml:space="preserve">При необходимости выдачи участникам электронных сертификатов подготовку сертификатов осуществляет управление научных исследований </w:t>
      </w:r>
      <w:r w:rsidRPr="009064E5">
        <w:rPr>
          <w:rFonts w:eastAsia="Calibri"/>
          <w:bCs/>
          <w:lang w:eastAsia="en-US"/>
        </w:rPr>
        <w:t>в соответствии с шаблоном (</w:t>
      </w:r>
      <w:hyperlink w:anchor="_Приложение_№_3" w:history="1">
        <w:r w:rsidRPr="009064E5">
          <w:rPr>
            <w:rFonts w:eastAsia="Calibri"/>
            <w:bCs/>
            <w:lang w:eastAsia="en-US"/>
          </w:rPr>
          <w:t>Приложение № 3</w:t>
        </w:r>
      </w:hyperlink>
      <w:r w:rsidRPr="009064E5">
        <w:rPr>
          <w:rFonts w:eastAsia="Calibri"/>
          <w:bCs/>
          <w:lang w:eastAsia="en-US"/>
        </w:rPr>
        <w:t>) по спискам участников, представленным секретарем организационного комитета.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9064E5">
        <w:rPr>
          <w:rFonts w:eastAsia="Calibri"/>
          <w:lang w:eastAsia="en-US"/>
        </w:rPr>
        <w:t>Тиражирование раздаточных</w:t>
      </w:r>
      <w:r w:rsidRPr="00FA52B8">
        <w:rPr>
          <w:rFonts w:eastAsia="Calibri"/>
          <w:lang w:eastAsia="en-US"/>
        </w:rPr>
        <w:t xml:space="preserve"> материалов в соответствии со сметой проведения мероприятия осуществляется путем подачи заявки на изготовление </w:t>
      </w:r>
      <w:proofErr w:type="spellStart"/>
      <w:r w:rsidRPr="00FA52B8">
        <w:rPr>
          <w:rFonts w:eastAsia="Calibri"/>
          <w:lang w:eastAsia="en-US"/>
        </w:rPr>
        <w:t>акцидентно</w:t>
      </w:r>
      <w:proofErr w:type="spellEnd"/>
      <w:r w:rsidRPr="00FA52B8">
        <w:rPr>
          <w:rFonts w:eastAsia="Calibri"/>
          <w:lang w:eastAsia="en-US"/>
        </w:rPr>
        <w:t xml:space="preserve">-бланочной продукции по </w:t>
      </w:r>
      <w:r w:rsidR="00AA2F7B">
        <w:rPr>
          <w:rFonts w:eastAsia="Calibri"/>
          <w:lang w:eastAsia="en-US"/>
        </w:rPr>
        <w:t>СЭД</w:t>
      </w:r>
      <w:r w:rsidRPr="00FA52B8">
        <w:rPr>
          <w:rFonts w:eastAsia="Calibri"/>
          <w:lang w:eastAsia="en-US"/>
        </w:rPr>
        <w:t xml:space="preserve"> от имени </w:t>
      </w:r>
      <w:r w:rsidRPr="00FA52B8">
        <w:rPr>
          <w:rFonts w:eastAsia="Calibri"/>
          <w:bCs/>
          <w:lang w:eastAsia="en-US"/>
        </w:rPr>
        <w:t xml:space="preserve">руководителя </w:t>
      </w:r>
      <w:r w:rsidRPr="00FA52B8">
        <w:rPr>
          <w:rFonts w:eastAsia="Calibri"/>
          <w:lang w:eastAsia="en-US"/>
        </w:rPr>
        <w:t>Подразделения-инициатора.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 xml:space="preserve">Издание сборника материалов мероприятия в издательстве РГПУ им. А. И. Герцена в соответствии со сметой проведения мероприятия при включении сборника в план редакционно-издательской деятельности осуществляется путем подачи заявки на издание печатной продукции по </w:t>
      </w:r>
      <w:r w:rsidR="00AA2F7B">
        <w:rPr>
          <w:rFonts w:eastAsia="Calibri"/>
          <w:lang w:eastAsia="en-US"/>
        </w:rPr>
        <w:t>СЭД</w:t>
      </w:r>
      <w:r w:rsidRPr="00FA52B8">
        <w:rPr>
          <w:rFonts w:eastAsia="Calibri"/>
          <w:lang w:eastAsia="en-US"/>
        </w:rPr>
        <w:t xml:space="preserve"> от имени </w:t>
      </w:r>
      <w:r w:rsidRPr="00FA52B8">
        <w:rPr>
          <w:rFonts w:eastAsia="Calibri"/>
          <w:bCs/>
          <w:lang w:eastAsia="en-US"/>
        </w:rPr>
        <w:t xml:space="preserve">руководителя </w:t>
      </w:r>
      <w:r w:rsidRPr="00FA52B8">
        <w:rPr>
          <w:rFonts w:eastAsia="Calibri"/>
          <w:lang w:eastAsia="en-US"/>
        </w:rPr>
        <w:t>Подразделения-инициатора.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Непосредственное проведение научного мероприятия осуществляет организационный комитет или представители Подразделения-инициатора. Во время проведения мероприятия, предусматривающего наличие организационного взноса, организационному комитету или представителю Подразделения-инициатора необходимо подписать у участников мероприятия, оплативших организационный взнос, акт сдачи-приемки оказанных услуг и передать их в двух экземплярах в управление научных исследований с реестром актов не позднее дня, следующего за днем окончания мероприятия.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bCs/>
          <w:lang w:eastAsia="en-US"/>
        </w:rPr>
      </w:pPr>
      <w:r w:rsidRPr="00FA52B8">
        <w:rPr>
          <w:rFonts w:eastAsia="Calibri"/>
          <w:lang w:eastAsia="en-US"/>
        </w:rPr>
        <w:lastRenderedPageBreak/>
        <w:t>Иное организационно-техническое сопровождение научного мероприятия осуществляется структурными подразделениями и сотрудниками Университета, указанными в приказе о проведении научного мероприятия, в рамках полномочий, определяемых данным приказом.</w:t>
      </w:r>
    </w:p>
    <w:p w:rsidR="00FA52B8" w:rsidRPr="00FA52B8" w:rsidRDefault="00FA52B8" w:rsidP="00FA52B8">
      <w:pPr>
        <w:keepNext/>
        <w:keepLines/>
        <w:numPr>
          <w:ilvl w:val="0"/>
          <w:numId w:val="25"/>
        </w:numPr>
        <w:tabs>
          <w:tab w:val="left" w:pos="1134"/>
        </w:tabs>
        <w:spacing w:before="240"/>
        <w:ind w:left="0" w:firstLine="709"/>
        <w:jc w:val="center"/>
        <w:outlineLvl w:val="0"/>
        <w:rPr>
          <w:b/>
          <w:bCs/>
          <w:lang w:eastAsia="en-US"/>
        </w:rPr>
      </w:pPr>
      <w:r w:rsidRPr="00FA52B8">
        <w:rPr>
          <w:b/>
          <w:bCs/>
          <w:lang w:eastAsia="en-US"/>
        </w:rPr>
        <w:t>Отчет о проведении научного мероприятия</w:t>
      </w:r>
    </w:p>
    <w:p w:rsidR="00FA52B8" w:rsidRPr="00FA52B8" w:rsidRDefault="00FA52B8" w:rsidP="00FA52B8">
      <w:pPr>
        <w:rPr>
          <w:rFonts w:ascii="Calibri" w:eastAsia="Calibri" w:hAnsi="Calibri"/>
          <w:lang w:eastAsia="en-US"/>
        </w:rPr>
      </w:pP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Отчет о проведении научного мероприятия и его результатах готовится организационным комитетом совместно с программным комитетом в течение 14 календарных дней после проведения научного мероприятия и представляется в электронном виде в управление научных исследований.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Отчет включает следующую аналитическую информацию:</w:t>
      </w:r>
    </w:p>
    <w:p w:rsidR="009064E5" w:rsidRPr="009064E5" w:rsidRDefault="009064E5" w:rsidP="009064E5">
      <w:pPr>
        <w:pStyle w:val="ab"/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9064E5" w:rsidRPr="009064E5" w:rsidRDefault="009064E5" w:rsidP="009064E5">
      <w:pPr>
        <w:pStyle w:val="ab"/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9064E5" w:rsidRPr="009064E5" w:rsidRDefault="009064E5" w:rsidP="009064E5">
      <w:pPr>
        <w:pStyle w:val="ab"/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9064E5" w:rsidRPr="009064E5" w:rsidRDefault="009064E5" w:rsidP="009064E5">
      <w:pPr>
        <w:pStyle w:val="ab"/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9064E5" w:rsidRPr="009064E5" w:rsidRDefault="009064E5" w:rsidP="009064E5">
      <w:pPr>
        <w:pStyle w:val="ab"/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9064E5" w:rsidRPr="009064E5" w:rsidRDefault="009064E5" w:rsidP="009064E5">
      <w:pPr>
        <w:pStyle w:val="ab"/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9064E5" w:rsidRPr="009064E5" w:rsidRDefault="009064E5" w:rsidP="009064E5">
      <w:pPr>
        <w:pStyle w:val="ab"/>
        <w:numPr>
          <w:ilvl w:val="0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9064E5" w:rsidRPr="009064E5" w:rsidRDefault="009064E5" w:rsidP="009064E5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9064E5" w:rsidRPr="009064E5" w:rsidRDefault="009064E5" w:rsidP="009064E5">
      <w:pPr>
        <w:pStyle w:val="ab"/>
        <w:numPr>
          <w:ilvl w:val="1"/>
          <w:numId w:val="33"/>
        </w:numPr>
        <w:tabs>
          <w:tab w:val="left" w:pos="1134"/>
        </w:tabs>
        <w:spacing w:line="276" w:lineRule="auto"/>
        <w:jc w:val="both"/>
        <w:rPr>
          <w:rFonts w:eastAsia="Calibri"/>
          <w:vanish/>
          <w:lang w:eastAsia="en-US"/>
        </w:rPr>
      </w:pPr>
    </w:p>
    <w:p w:rsidR="00FA52B8" w:rsidRPr="00FA52B8" w:rsidRDefault="00FA52B8" w:rsidP="009064E5">
      <w:pPr>
        <w:numPr>
          <w:ilvl w:val="2"/>
          <w:numId w:val="33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количество участников (с указанием организаций, городов и стран);</w:t>
      </w:r>
    </w:p>
    <w:p w:rsidR="00FA52B8" w:rsidRPr="00FA52B8" w:rsidRDefault="00FA52B8" w:rsidP="009064E5">
      <w:pPr>
        <w:numPr>
          <w:ilvl w:val="2"/>
          <w:numId w:val="33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общее количество выступлений (докладов);</w:t>
      </w:r>
    </w:p>
    <w:p w:rsidR="00FA52B8" w:rsidRPr="00FA52B8" w:rsidRDefault="00FA52B8" w:rsidP="009064E5">
      <w:pPr>
        <w:numPr>
          <w:ilvl w:val="2"/>
          <w:numId w:val="33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количество зарегистрированных слушателей;</w:t>
      </w:r>
    </w:p>
    <w:p w:rsidR="00FA52B8" w:rsidRPr="00FA52B8" w:rsidRDefault="00FA52B8" w:rsidP="009064E5">
      <w:pPr>
        <w:numPr>
          <w:ilvl w:val="2"/>
          <w:numId w:val="33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основные научные результаты: круг обсужденных проблем, результаты дискуссий, значимость мероприятия для развития науки и др.;</w:t>
      </w:r>
    </w:p>
    <w:p w:rsidR="00FA52B8" w:rsidRPr="00FA52B8" w:rsidRDefault="00FA52B8" w:rsidP="009064E5">
      <w:pPr>
        <w:numPr>
          <w:ilvl w:val="2"/>
          <w:numId w:val="33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основные результаты анализа анкет обратной связи участников мероприятия (при наличии).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Отчеты о проведении научных мероприятий, получивших финансовую поддержку фондов, Правительства Российской Федерации и прочих организаций, представляются согласно условиям соответствующих договоров (соглашений).</w:t>
      </w:r>
    </w:p>
    <w:p w:rsidR="00FA52B8" w:rsidRPr="00FA52B8" w:rsidRDefault="00FA52B8" w:rsidP="00FA52B8">
      <w:pPr>
        <w:keepNext/>
        <w:keepLines/>
        <w:numPr>
          <w:ilvl w:val="0"/>
          <w:numId w:val="25"/>
        </w:numPr>
        <w:tabs>
          <w:tab w:val="left" w:pos="1134"/>
        </w:tabs>
        <w:spacing w:before="240"/>
        <w:ind w:left="0" w:firstLine="709"/>
        <w:jc w:val="center"/>
        <w:outlineLvl w:val="0"/>
        <w:rPr>
          <w:b/>
          <w:bCs/>
          <w:lang w:eastAsia="en-US"/>
        </w:rPr>
      </w:pPr>
      <w:r w:rsidRPr="00FA52B8">
        <w:rPr>
          <w:b/>
          <w:bCs/>
          <w:lang w:eastAsia="en-US"/>
        </w:rPr>
        <w:t>Заключительные положения</w:t>
      </w:r>
    </w:p>
    <w:p w:rsidR="00FA52B8" w:rsidRPr="00FA52B8" w:rsidRDefault="00FA52B8" w:rsidP="00FA52B8">
      <w:pPr>
        <w:rPr>
          <w:rFonts w:ascii="Calibri" w:eastAsia="Calibri" w:hAnsi="Calibri"/>
          <w:lang w:eastAsia="en-US"/>
        </w:rPr>
      </w:pPr>
    </w:p>
    <w:p w:rsidR="00FA52B8" w:rsidRPr="00FA52B8" w:rsidRDefault="00986DF7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Настоящие М</w:t>
      </w:r>
      <w:r w:rsidR="00FA52B8" w:rsidRPr="00FA52B8">
        <w:rPr>
          <w:rFonts w:eastAsia="Calibri"/>
          <w:lang w:eastAsia="en-US"/>
        </w:rPr>
        <w:t>етодические рекомендации вступает в силу с момента их утверждения проректором по научной работе и инновационной деятельности и действуют до их отмены или замены новыми методическими рекомендациями.</w:t>
      </w:r>
    </w:p>
    <w:p w:rsidR="00FA52B8" w:rsidRPr="00FA52B8" w:rsidRDefault="00FA52B8" w:rsidP="00FA52B8">
      <w:pPr>
        <w:numPr>
          <w:ilvl w:val="1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FA52B8">
        <w:rPr>
          <w:rFonts w:eastAsia="Calibri"/>
          <w:lang w:eastAsia="en-US"/>
        </w:rPr>
        <w:t>Контроль подготовки и проведения научных мероприятий в соответствии с требованиями настоящих методических рекомендаций осуществляет проректор по научной работе и инновационной деятельности.</w:t>
      </w:r>
    </w:p>
    <w:p w:rsidR="00FA52B8" w:rsidRDefault="00FA52B8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AD129E" w:rsidRDefault="00AD129E" w:rsidP="00FA52B8">
      <w:pPr>
        <w:rPr>
          <w:rFonts w:eastAsia="Calibri"/>
          <w:lang w:eastAsia="en-US"/>
        </w:rPr>
      </w:pPr>
    </w:p>
    <w:p w:rsidR="00EF02C0" w:rsidRDefault="00EF02C0" w:rsidP="00FA52B8">
      <w:pPr>
        <w:rPr>
          <w:rFonts w:eastAsia="Calibri"/>
          <w:lang w:eastAsia="en-US"/>
        </w:rPr>
      </w:pPr>
    </w:p>
    <w:p w:rsidR="00EF02C0" w:rsidRPr="00FA52B8" w:rsidRDefault="00EF02C0" w:rsidP="00FA52B8">
      <w:pPr>
        <w:rPr>
          <w:rFonts w:eastAsia="Calibri"/>
          <w:lang w:eastAsia="en-US"/>
        </w:rPr>
      </w:pPr>
    </w:p>
    <w:p w:rsidR="00FA52B8" w:rsidRDefault="00FA52B8" w:rsidP="00A700DE">
      <w:pPr>
        <w:keepNext/>
        <w:keepLines/>
        <w:jc w:val="right"/>
        <w:outlineLvl w:val="0"/>
        <w:rPr>
          <w:bCs/>
          <w:lang w:eastAsia="en-US"/>
        </w:rPr>
      </w:pPr>
      <w:bookmarkStart w:id="4" w:name="_Приложение_№_1"/>
      <w:bookmarkEnd w:id="4"/>
      <w:r w:rsidRPr="00FA52B8">
        <w:rPr>
          <w:bCs/>
          <w:lang w:eastAsia="en-US"/>
        </w:rPr>
        <w:lastRenderedPageBreak/>
        <w:t>Приложение № 1</w:t>
      </w:r>
    </w:p>
    <w:p w:rsidR="00AD129E" w:rsidRDefault="00AD129E" w:rsidP="00A700DE">
      <w:pPr>
        <w:keepNext/>
        <w:keepLines/>
        <w:jc w:val="right"/>
        <w:outlineLvl w:val="0"/>
        <w:rPr>
          <w:bCs/>
          <w:lang w:eastAsia="en-US"/>
        </w:rPr>
      </w:pPr>
      <w:r>
        <w:rPr>
          <w:bCs/>
          <w:lang w:eastAsia="en-US"/>
        </w:rPr>
        <w:t>к Методическим рекомендациям</w:t>
      </w:r>
    </w:p>
    <w:p w:rsidR="00AD129E" w:rsidRPr="00FA52B8" w:rsidRDefault="00AD129E" w:rsidP="00A700DE">
      <w:pPr>
        <w:keepNext/>
        <w:keepLines/>
        <w:spacing w:before="240" w:line="276" w:lineRule="auto"/>
        <w:jc w:val="right"/>
        <w:outlineLvl w:val="0"/>
        <w:rPr>
          <w:bCs/>
          <w:lang w:eastAsia="en-US"/>
        </w:rPr>
      </w:pPr>
    </w:p>
    <w:p w:rsidR="00FA52B8" w:rsidRPr="00FA52B8" w:rsidRDefault="00FA52B8" w:rsidP="00FA52B8">
      <w:pPr>
        <w:spacing w:line="276" w:lineRule="auto"/>
        <w:ind w:firstLine="567"/>
        <w:jc w:val="right"/>
        <w:rPr>
          <w:rFonts w:eastAsia="Calibri"/>
          <w:lang w:eastAsia="en-US"/>
        </w:rPr>
      </w:pPr>
    </w:p>
    <w:p w:rsidR="00FA52B8" w:rsidRPr="00FA52B8" w:rsidRDefault="00FA52B8" w:rsidP="00FA52B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azursky" w:hAnsi="Lazursky"/>
          <w:b/>
          <w:color w:val="000000"/>
          <w:w w:val="106"/>
        </w:rPr>
      </w:pPr>
      <w:r w:rsidRPr="00FA52B8">
        <w:rPr>
          <w:rFonts w:ascii="Lazursky" w:hAnsi="Lazursky"/>
          <w:b/>
          <w:color w:val="000000"/>
          <w:w w:val="106"/>
        </w:rPr>
        <w:t>МИНИСТЕРСТВО ПРОСВЕЩЕНИЯ РОССИЙСКОЙ ФЕДЕРАЦИИ</w:t>
      </w:r>
    </w:p>
    <w:p w:rsidR="00FA52B8" w:rsidRPr="00FA52B8" w:rsidRDefault="00FA52B8" w:rsidP="00FA52B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azursky" w:hAnsi="Lazursky"/>
          <w:b/>
          <w:color w:val="000000"/>
          <w:w w:val="106"/>
        </w:rPr>
      </w:pPr>
    </w:p>
    <w:p w:rsidR="00FA52B8" w:rsidRPr="00FA52B8" w:rsidRDefault="00FA52B8" w:rsidP="00FA52B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azursky" w:hAnsi="Lazursky"/>
          <w:b/>
          <w:color w:val="000000"/>
          <w:w w:val="106"/>
        </w:rPr>
      </w:pPr>
      <w:r w:rsidRPr="00FA52B8">
        <w:rPr>
          <w:rFonts w:ascii="Lazursky" w:hAnsi="Lazursky"/>
          <w:b/>
          <w:color w:val="000000"/>
          <w:w w:val="106"/>
        </w:rPr>
        <w:t xml:space="preserve">ФЕДЕРАЛЬНОЕ ГОСУДАРСТВЕННОЕ БЮДЖЕТНОЕ </w:t>
      </w:r>
    </w:p>
    <w:p w:rsidR="00FA52B8" w:rsidRPr="00FA52B8" w:rsidRDefault="00FA52B8" w:rsidP="00FA52B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azursky" w:hAnsi="Lazursky"/>
          <w:b/>
          <w:color w:val="000000"/>
          <w:w w:val="106"/>
        </w:rPr>
      </w:pPr>
      <w:r w:rsidRPr="00FA52B8">
        <w:rPr>
          <w:rFonts w:ascii="Lazursky" w:hAnsi="Lazursky"/>
          <w:b/>
          <w:color w:val="000000"/>
          <w:w w:val="106"/>
        </w:rPr>
        <w:t>ОБРАЗОВАТЕЛЬНОЕ УЧРЕЖДЕНИЕ ВЫСШЕГО ОБРАЗОВАНИЯ</w:t>
      </w:r>
    </w:p>
    <w:p w:rsidR="00FA52B8" w:rsidRPr="00FA52B8" w:rsidRDefault="00FA52B8" w:rsidP="00FA52B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azursky" w:hAnsi="Lazursky"/>
          <w:b/>
          <w:color w:val="000000"/>
          <w:w w:val="106"/>
        </w:rPr>
      </w:pPr>
      <w:r w:rsidRPr="00FA52B8">
        <w:rPr>
          <w:rFonts w:ascii="Lazursky" w:hAnsi="Lazursky"/>
          <w:b/>
          <w:color w:val="000000"/>
          <w:w w:val="106"/>
        </w:rPr>
        <w:t xml:space="preserve"> «РОССИЙСКИЙ ГОСУДАРСТВЕННЫЙ </w:t>
      </w:r>
    </w:p>
    <w:p w:rsidR="00FA52B8" w:rsidRPr="00FA52B8" w:rsidRDefault="00FA52B8" w:rsidP="00FA52B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azursky" w:hAnsi="Lazursky"/>
          <w:b/>
          <w:color w:val="000000"/>
          <w:w w:val="106"/>
        </w:rPr>
      </w:pPr>
      <w:r w:rsidRPr="00FA52B8">
        <w:rPr>
          <w:rFonts w:ascii="Lazursky" w:hAnsi="Lazursky"/>
          <w:b/>
          <w:color w:val="000000"/>
          <w:w w:val="106"/>
        </w:rPr>
        <w:t>ПЕДАГОГИЧЕСКИЙ УНИВЕРСИТЕТ им. А. И. ГЕРЦЕНА»</w:t>
      </w:r>
    </w:p>
    <w:p w:rsidR="00FA52B8" w:rsidRPr="00FA52B8" w:rsidRDefault="00FA52B8" w:rsidP="00FA52B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azursky" w:hAnsi="Lazursky"/>
          <w:b/>
          <w:color w:val="000000"/>
          <w:w w:val="106"/>
        </w:rPr>
      </w:pPr>
    </w:p>
    <w:p w:rsidR="00FA52B8" w:rsidRPr="00FA52B8" w:rsidRDefault="00FA52B8" w:rsidP="00FA52B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azursky" w:hAnsi="Lazursky"/>
          <w:b/>
          <w:i/>
          <w:color w:val="000000"/>
          <w:w w:val="106"/>
        </w:rPr>
      </w:pPr>
      <w:r w:rsidRPr="00FA52B8">
        <w:rPr>
          <w:rFonts w:ascii="Lazursky" w:hAnsi="Lazursky"/>
          <w:b/>
          <w:color w:val="000000"/>
          <w:w w:val="106"/>
        </w:rPr>
        <w:t xml:space="preserve">П Р И К А З </w:t>
      </w:r>
      <w:r w:rsidRPr="00FA52B8">
        <w:rPr>
          <w:rFonts w:ascii="Lazursky" w:hAnsi="Lazursky"/>
          <w:b/>
          <w:color w:val="000000"/>
          <w:w w:val="106"/>
        </w:rPr>
        <w:br/>
      </w: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312"/>
      </w:tblGrid>
      <w:tr w:rsidR="00FA52B8" w:rsidRPr="00FA52B8" w:rsidTr="007878C9">
        <w:trPr>
          <w:trHeight w:val="680"/>
        </w:trPr>
        <w:tc>
          <w:tcPr>
            <w:tcW w:w="4760" w:type="dxa"/>
            <w:vAlign w:val="center"/>
          </w:tcPr>
          <w:p w:rsidR="00FA52B8" w:rsidRPr="00FA52B8" w:rsidRDefault="00FA52B8" w:rsidP="00FA52B8">
            <w:pPr>
              <w:widowControl w:val="0"/>
              <w:rPr>
                <w:color w:val="000000"/>
              </w:rPr>
            </w:pPr>
            <w:r w:rsidRPr="00FA52B8">
              <w:rPr>
                <w:color w:val="000000"/>
              </w:rPr>
              <w:t>_____________________</w:t>
            </w:r>
          </w:p>
        </w:tc>
        <w:tc>
          <w:tcPr>
            <w:tcW w:w="4312" w:type="dxa"/>
            <w:vAlign w:val="center"/>
          </w:tcPr>
          <w:p w:rsidR="00FA52B8" w:rsidRPr="00FA52B8" w:rsidRDefault="00FA52B8" w:rsidP="00FA52B8">
            <w:pPr>
              <w:widowControl w:val="0"/>
              <w:jc w:val="right"/>
              <w:rPr>
                <w:color w:val="000000"/>
              </w:rPr>
            </w:pPr>
            <w:r w:rsidRPr="00FA52B8">
              <w:rPr>
                <w:color w:val="000000"/>
              </w:rPr>
              <w:t>№ ___________</w:t>
            </w:r>
          </w:p>
        </w:tc>
      </w:tr>
    </w:tbl>
    <w:p w:rsidR="00FA52B8" w:rsidRPr="00FA52B8" w:rsidRDefault="00FA52B8" w:rsidP="00FA52B8">
      <w:pPr>
        <w:spacing w:after="160" w:line="259" w:lineRule="auto"/>
        <w:contextualSpacing/>
        <w:jc w:val="center"/>
        <w:rPr>
          <w:rFonts w:ascii="Lazursky" w:eastAsia="Batang" w:hAnsi="Lazursky"/>
          <w:b/>
          <w:color w:val="000000"/>
        </w:rPr>
      </w:pPr>
      <w:r w:rsidRPr="00FA52B8">
        <w:rPr>
          <w:rFonts w:ascii="Lazursky" w:eastAsia="Batang" w:hAnsi="Lazursky"/>
          <w:b/>
          <w:color w:val="000000"/>
        </w:rPr>
        <w:t xml:space="preserve">Санкт-Петербург </w:t>
      </w:r>
    </w:p>
    <w:p w:rsidR="00FA52B8" w:rsidRPr="00FA52B8" w:rsidRDefault="00FA52B8" w:rsidP="00FA52B8">
      <w:pPr>
        <w:spacing w:line="259" w:lineRule="auto"/>
        <w:jc w:val="center"/>
      </w:pPr>
    </w:p>
    <w:p w:rsidR="00FA52B8" w:rsidRPr="00FA52B8" w:rsidRDefault="00FA52B8" w:rsidP="00FA52B8">
      <w:pPr>
        <w:spacing w:after="160" w:line="276" w:lineRule="auto"/>
        <w:contextualSpacing/>
        <w:jc w:val="center"/>
        <w:rPr>
          <w:rFonts w:eastAsia="Batang"/>
          <w:b/>
          <w:i/>
          <w:color w:val="000000"/>
        </w:rPr>
      </w:pPr>
      <w:r w:rsidRPr="00FA52B8">
        <w:rPr>
          <w:rFonts w:eastAsia="Batang"/>
          <w:b/>
          <w:i/>
          <w:color w:val="000000"/>
        </w:rPr>
        <w:t>О проведении (мероприятие)</w:t>
      </w:r>
    </w:p>
    <w:p w:rsidR="00FA52B8" w:rsidRPr="00FA52B8" w:rsidRDefault="00FA52B8" w:rsidP="00FA52B8">
      <w:pPr>
        <w:spacing w:after="160" w:line="276" w:lineRule="auto"/>
        <w:contextualSpacing/>
        <w:jc w:val="center"/>
      </w:pPr>
    </w:p>
    <w:p w:rsidR="00FA52B8" w:rsidRPr="00FA52B8" w:rsidRDefault="00FA52B8" w:rsidP="00FA52B8">
      <w:pPr>
        <w:spacing w:line="276" w:lineRule="auto"/>
        <w:ind w:firstLine="709"/>
        <w:jc w:val="both"/>
        <w:rPr>
          <w:rFonts w:cs="Calibri"/>
          <w:snapToGrid w:val="0"/>
        </w:rPr>
      </w:pPr>
      <w:bookmarkStart w:id="5" w:name="_gjdgxs" w:colFirst="0" w:colLast="0"/>
      <w:bookmarkEnd w:id="5"/>
      <w:r w:rsidRPr="00FA52B8">
        <w:rPr>
          <w:rFonts w:eastAsia="Cambria"/>
          <w:bCs/>
          <w:lang w:eastAsia="en-US"/>
        </w:rPr>
        <w:t xml:space="preserve">В соответствии с пунктом </w:t>
      </w:r>
      <w:r w:rsidRPr="00FA52B8">
        <w:rPr>
          <w:rFonts w:cs="Calibri"/>
          <w:snapToGrid w:val="0"/>
        </w:rPr>
        <w:t>1.2.2.4 приказа от 01.09.2022 № 0101-222/01 «О распределении полномочий и ответственности проректоров»</w:t>
      </w:r>
    </w:p>
    <w:p w:rsidR="00FA52B8" w:rsidRPr="00FA52B8" w:rsidRDefault="00FA52B8" w:rsidP="00FA52B8">
      <w:pPr>
        <w:spacing w:line="276" w:lineRule="auto"/>
        <w:ind w:firstLine="709"/>
      </w:pPr>
    </w:p>
    <w:p w:rsidR="00FA52B8" w:rsidRPr="00FA52B8" w:rsidRDefault="00FA52B8" w:rsidP="00FA52B8">
      <w:pPr>
        <w:spacing w:line="276" w:lineRule="auto"/>
        <w:ind w:firstLine="709"/>
        <w:jc w:val="both"/>
      </w:pPr>
      <w:r w:rsidRPr="00FA52B8">
        <w:t>ПРИКАЗЫВАЮ:</w:t>
      </w:r>
      <w:bookmarkStart w:id="6" w:name="_30j0zll" w:colFirst="0" w:colLast="0"/>
      <w:bookmarkEnd w:id="6"/>
      <w:r w:rsidRPr="00FA52B8">
        <w:t xml:space="preserve"> </w:t>
      </w:r>
    </w:p>
    <w:p w:rsidR="00FA52B8" w:rsidRPr="00FA52B8" w:rsidRDefault="00FA52B8" w:rsidP="00FA52B8">
      <w:pPr>
        <w:spacing w:line="276" w:lineRule="auto"/>
        <w:ind w:firstLine="709"/>
        <w:jc w:val="both"/>
        <w:rPr>
          <w:rFonts w:eastAsia="Calibri"/>
          <w:i/>
        </w:rPr>
      </w:pPr>
      <w:r w:rsidRPr="00FA52B8">
        <w:rPr>
          <w:rFonts w:eastAsia="Calibri"/>
          <w:i/>
        </w:rPr>
        <w:t>(Перечень пунктов зависит от организационных потребностей мероприятия).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</w:rPr>
      </w:pPr>
      <w:r w:rsidRPr="00FA52B8">
        <w:rPr>
          <w:rFonts w:eastAsia="Calibri"/>
        </w:rPr>
        <w:t xml:space="preserve">Провести </w:t>
      </w:r>
      <w:r w:rsidRPr="00FA52B8">
        <w:rPr>
          <w:rFonts w:eastAsia="Calibri"/>
          <w:i/>
        </w:rPr>
        <w:t>(дата, название)</w:t>
      </w:r>
      <w:r w:rsidRPr="00FA52B8">
        <w:rPr>
          <w:rFonts w:eastAsia="Calibri"/>
        </w:rPr>
        <w:t xml:space="preserve"> (далее — Мероприятие) </w:t>
      </w:r>
      <w:r w:rsidRPr="00FA52B8">
        <w:rPr>
          <w:rFonts w:eastAsia="Calibri"/>
          <w:i/>
        </w:rPr>
        <w:t>(в дистанционном формате/по адресу, аудитории, залы, время бронирования залов/аудиторий)</w:t>
      </w:r>
      <w:r w:rsidRPr="00FA52B8">
        <w:rPr>
          <w:rFonts w:eastAsia="Calibri"/>
        </w:rPr>
        <w:t>.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</w:rPr>
      </w:pPr>
      <w:r w:rsidRPr="00FA52B8">
        <w:rPr>
          <w:rFonts w:eastAsia="Calibri"/>
        </w:rPr>
        <w:t>Утвердить состав организационного комитета Мероприятия: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</w:rPr>
      </w:pPr>
      <w:r w:rsidRPr="00FA52B8">
        <w:rPr>
          <w:rFonts w:eastAsia="Calibri"/>
        </w:rPr>
        <w:t>Утвердить состав программного комитета Мероприятия: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  <w:shd w:val="clear" w:color="auto" w:fill="FFFFFF"/>
        </w:rPr>
        <w:t>Назначить ответственным за проведение Мероприятия</w:t>
      </w:r>
      <w:r w:rsidRPr="00FA52B8">
        <w:rPr>
          <w:rFonts w:eastAsia="Calibri"/>
          <w:bCs/>
        </w:rPr>
        <w:t xml:space="preserve"> председателя организационного комитета</w:t>
      </w:r>
      <w:r w:rsidRPr="00FA52B8">
        <w:rPr>
          <w:rFonts w:eastAsia="Calibri"/>
          <w:bCs/>
          <w:i/>
        </w:rPr>
        <w:t xml:space="preserve"> (Ф.И.О.)</w:t>
      </w:r>
      <w:r w:rsidRPr="00FA52B8">
        <w:rPr>
          <w:rFonts w:eastAsia="Calibri"/>
          <w:bCs/>
        </w:rPr>
        <w:t>.</w:t>
      </w:r>
    </w:p>
    <w:p w:rsidR="00AD129E" w:rsidRPr="00AD129E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</w:rPr>
        <w:t xml:space="preserve">Начальнику управления социально-бытового обеспечения и обслуживания </w:t>
      </w:r>
      <w:r w:rsidRPr="00FA52B8">
        <w:rPr>
          <w:rFonts w:eastAsia="Calibri"/>
          <w:bCs/>
          <w:i/>
        </w:rPr>
        <w:t>(Ф.И.О.</w:t>
      </w:r>
      <w:r w:rsidR="00AD129E">
        <w:rPr>
          <w:rFonts w:eastAsia="Calibri"/>
          <w:bCs/>
          <w:i/>
        </w:rPr>
        <w:t>):</w:t>
      </w:r>
    </w:p>
    <w:p w:rsidR="00751B01" w:rsidRPr="00751B01" w:rsidRDefault="00751B01" w:rsidP="00751B01">
      <w:pPr>
        <w:pStyle w:val="ab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AD129E" w:rsidRDefault="00A73C9D" w:rsidP="00751B01">
      <w:pPr>
        <w:numPr>
          <w:ilvl w:val="1"/>
          <w:numId w:val="38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п</w:t>
      </w:r>
      <w:r w:rsidR="00FA52B8" w:rsidRPr="00FA52B8">
        <w:rPr>
          <w:rFonts w:eastAsia="Calibri"/>
          <w:bCs/>
        </w:rPr>
        <w:t>одготовить место провед</w:t>
      </w:r>
      <w:r w:rsidR="00AD129E">
        <w:rPr>
          <w:rFonts w:eastAsia="Calibri"/>
          <w:bCs/>
        </w:rPr>
        <w:t>ения Мероприятия;</w:t>
      </w:r>
    </w:p>
    <w:p w:rsidR="00FA52B8" w:rsidRPr="00FA52B8" w:rsidRDefault="00A73C9D" w:rsidP="00751B01">
      <w:pPr>
        <w:numPr>
          <w:ilvl w:val="1"/>
          <w:numId w:val="38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о</w:t>
      </w:r>
      <w:r w:rsidR="00FA52B8" w:rsidRPr="00FA52B8">
        <w:rPr>
          <w:rFonts w:eastAsia="Calibri"/>
          <w:bCs/>
        </w:rPr>
        <w:t>беспечить уборку помещения.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</w:rPr>
        <w:t xml:space="preserve">Начальнику управления охраны и пожарной безопасности </w:t>
      </w:r>
      <w:r w:rsidRPr="00FA52B8">
        <w:rPr>
          <w:rFonts w:eastAsia="Calibri"/>
          <w:bCs/>
          <w:i/>
        </w:rPr>
        <w:t>(Ф.И.О.)</w:t>
      </w:r>
      <w:r w:rsidRPr="00FA52B8">
        <w:rPr>
          <w:rFonts w:eastAsia="Calibri"/>
          <w:bCs/>
        </w:rPr>
        <w:t xml:space="preserve"> обеспечить проход участников Мероприятия на территорию РГПУ им. А. И. Герцена в период проведения Мероприятия.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</w:rPr>
        <w:t xml:space="preserve">Главному энергетику </w:t>
      </w:r>
      <w:r w:rsidRPr="00FA52B8">
        <w:rPr>
          <w:rFonts w:eastAsia="Calibri"/>
          <w:bCs/>
          <w:i/>
        </w:rPr>
        <w:t>(Ф.И.О.)</w:t>
      </w:r>
      <w:r w:rsidRPr="00FA52B8">
        <w:rPr>
          <w:rFonts w:eastAsia="Calibri"/>
          <w:bCs/>
        </w:rPr>
        <w:t xml:space="preserve"> обеспечить подключение оборудования к источникам питания на весь срок проведения Мероприятия.</w:t>
      </w:r>
    </w:p>
    <w:p w:rsidR="00751B01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</w:rPr>
        <w:t xml:space="preserve">Начальнику управления информатизации </w:t>
      </w:r>
      <w:r w:rsidRPr="00FA52B8">
        <w:rPr>
          <w:rFonts w:eastAsia="Calibri"/>
          <w:bCs/>
          <w:i/>
        </w:rPr>
        <w:t xml:space="preserve">(Ф.И.О.) </w:t>
      </w:r>
      <w:r w:rsidRPr="00FA52B8">
        <w:rPr>
          <w:rFonts w:eastAsia="Calibri"/>
          <w:bCs/>
        </w:rPr>
        <w:t>обеспечить</w:t>
      </w:r>
      <w:r w:rsidR="00751B01">
        <w:rPr>
          <w:rFonts w:eastAsia="Calibri"/>
          <w:bCs/>
        </w:rPr>
        <w:t>:</w:t>
      </w:r>
    </w:p>
    <w:p w:rsidR="00751B01" w:rsidRPr="00751B01" w:rsidRDefault="00751B01" w:rsidP="00751B01">
      <w:pPr>
        <w:pStyle w:val="ab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Default="00A73C9D" w:rsidP="00751B01">
      <w:pPr>
        <w:numPr>
          <w:ilvl w:val="1"/>
          <w:numId w:val="36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т</w:t>
      </w:r>
      <w:r w:rsidR="00FA52B8" w:rsidRPr="00FA52B8">
        <w:rPr>
          <w:rFonts w:eastAsia="Calibri"/>
          <w:bCs/>
        </w:rPr>
        <w:t>ехниче</w:t>
      </w:r>
      <w:r w:rsidR="00751B01">
        <w:rPr>
          <w:rFonts w:eastAsia="Calibri"/>
          <w:bCs/>
        </w:rPr>
        <w:t>ское сопровождение Мероприятия;</w:t>
      </w:r>
    </w:p>
    <w:p w:rsidR="00FA52B8" w:rsidRPr="00FA52B8" w:rsidRDefault="00A73C9D" w:rsidP="00751B01">
      <w:pPr>
        <w:numPr>
          <w:ilvl w:val="1"/>
          <w:numId w:val="36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п</w:t>
      </w:r>
      <w:r w:rsidR="00FA52B8" w:rsidRPr="00FA52B8">
        <w:rPr>
          <w:rFonts w:eastAsia="Calibri"/>
          <w:bCs/>
        </w:rPr>
        <w:t xml:space="preserve">рисутствие технического специалиста. </w:t>
      </w:r>
    </w:p>
    <w:p w:rsidR="00751B01" w:rsidRPr="00751B01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  <w:i/>
        </w:rPr>
      </w:pPr>
      <w:r w:rsidRPr="00FA52B8">
        <w:rPr>
          <w:rFonts w:eastAsia="Calibri"/>
          <w:bCs/>
        </w:rPr>
        <w:t xml:space="preserve">Начальнику управления по связям с общественностью </w:t>
      </w:r>
      <w:r w:rsidRPr="00FA52B8">
        <w:rPr>
          <w:rFonts w:eastAsia="Calibri"/>
          <w:bCs/>
          <w:i/>
        </w:rPr>
        <w:t xml:space="preserve">(Ф.И.О.) </w:t>
      </w:r>
      <w:r w:rsidRPr="00FA52B8">
        <w:rPr>
          <w:rFonts w:eastAsia="Calibri"/>
          <w:bCs/>
        </w:rPr>
        <w:t>обеспечить</w:t>
      </w:r>
      <w:r w:rsidR="00751B01">
        <w:rPr>
          <w:rFonts w:eastAsia="Calibri"/>
          <w:bCs/>
        </w:rPr>
        <w:t>:</w:t>
      </w: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Default="00A73C9D" w:rsidP="00A73C9D">
      <w:pPr>
        <w:numPr>
          <w:ilvl w:val="1"/>
          <w:numId w:val="35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р</w:t>
      </w:r>
      <w:r w:rsidR="00FA52B8" w:rsidRPr="00FA52B8">
        <w:rPr>
          <w:rFonts w:eastAsia="Calibri"/>
          <w:bCs/>
        </w:rPr>
        <w:t xml:space="preserve">азмещение анонса Мероприятия на сайте и в социальных сетях РГПУ им. А. И. Герцена в срок до </w:t>
      </w:r>
      <w:r w:rsidR="00FA52B8" w:rsidRPr="00FA52B8">
        <w:rPr>
          <w:rFonts w:eastAsia="Calibri"/>
          <w:bCs/>
          <w:i/>
        </w:rPr>
        <w:t>(дата)</w:t>
      </w:r>
      <w:r>
        <w:rPr>
          <w:rFonts w:eastAsia="Calibri"/>
          <w:bCs/>
        </w:rPr>
        <w:t>;</w:t>
      </w:r>
    </w:p>
    <w:p w:rsidR="00751B01" w:rsidRDefault="00A73C9D" w:rsidP="00751B01">
      <w:pPr>
        <w:numPr>
          <w:ilvl w:val="1"/>
          <w:numId w:val="35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ф</w:t>
      </w:r>
      <w:r w:rsidR="00751B01">
        <w:rPr>
          <w:rFonts w:eastAsia="Calibri"/>
          <w:bCs/>
          <w:i/>
        </w:rPr>
        <w:t>ото- и видеосъемку Мероприятия;</w:t>
      </w:r>
      <w:r w:rsidR="00FA52B8" w:rsidRPr="00FA52B8">
        <w:rPr>
          <w:rFonts w:eastAsia="Calibri"/>
          <w:bCs/>
          <w:i/>
        </w:rPr>
        <w:t xml:space="preserve"> </w:t>
      </w:r>
    </w:p>
    <w:p w:rsidR="00751B01" w:rsidRDefault="00A73C9D" w:rsidP="00751B01">
      <w:pPr>
        <w:numPr>
          <w:ilvl w:val="1"/>
          <w:numId w:val="35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о</w:t>
      </w:r>
      <w:r w:rsidR="00751B01">
        <w:rPr>
          <w:rFonts w:eastAsia="Calibri"/>
          <w:bCs/>
          <w:i/>
        </w:rPr>
        <w:t>рганизацию прямого эфира;</w:t>
      </w:r>
      <w:r w:rsidR="00FA52B8" w:rsidRPr="00FA52B8">
        <w:rPr>
          <w:rFonts w:eastAsia="Calibri"/>
          <w:bCs/>
          <w:i/>
        </w:rPr>
        <w:t xml:space="preserve"> </w:t>
      </w:r>
    </w:p>
    <w:p w:rsidR="00751B01" w:rsidRDefault="00A73C9D" w:rsidP="00751B01">
      <w:pPr>
        <w:numPr>
          <w:ilvl w:val="1"/>
          <w:numId w:val="35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а</w:t>
      </w:r>
      <w:r w:rsidR="00751B01">
        <w:rPr>
          <w:rFonts w:eastAsia="Calibri"/>
          <w:i/>
          <w:lang w:eastAsia="en-US"/>
        </w:rPr>
        <w:t>ккредитацию и работу СМИ;</w:t>
      </w:r>
      <w:r w:rsidR="00FA52B8" w:rsidRPr="00FA52B8">
        <w:rPr>
          <w:rFonts w:eastAsia="Calibri"/>
          <w:i/>
          <w:lang w:eastAsia="en-US"/>
        </w:rPr>
        <w:t xml:space="preserve"> </w:t>
      </w:r>
    </w:p>
    <w:p w:rsidR="00751B01" w:rsidRDefault="00A73C9D" w:rsidP="00751B01">
      <w:pPr>
        <w:numPr>
          <w:ilvl w:val="1"/>
          <w:numId w:val="35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bCs/>
          <w:i/>
        </w:rPr>
        <w:t>п</w:t>
      </w:r>
      <w:r w:rsidR="00FA52B8" w:rsidRPr="00FA52B8">
        <w:rPr>
          <w:rFonts w:eastAsia="Calibri"/>
          <w:bCs/>
          <w:i/>
        </w:rPr>
        <w:t xml:space="preserve">одготовку и размещение на сайте РГПУ им. А. И. Герцена </w:t>
      </w:r>
      <w:r w:rsidR="00751B01">
        <w:rPr>
          <w:rFonts w:eastAsia="Calibri"/>
          <w:i/>
          <w:lang w:eastAsia="en-US"/>
        </w:rPr>
        <w:t>пресс-релиза;</w:t>
      </w:r>
      <w:r w:rsidR="00FA52B8" w:rsidRPr="00FA52B8">
        <w:rPr>
          <w:rFonts w:eastAsia="Calibri"/>
          <w:i/>
          <w:lang w:eastAsia="en-US"/>
        </w:rPr>
        <w:t xml:space="preserve"> </w:t>
      </w:r>
    </w:p>
    <w:p w:rsidR="00FA52B8" w:rsidRPr="00FA52B8" w:rsidRDefault="00A73C9D" w:rsidP="00751B01">
      <w:pPr>
        <w:numPr>
          <w:ilvl w:val="1"/>
          <w:numId w:val="35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  <w:i/>
        </w:rPr>
      </w:pPr>
      <w:r>
        <w:rPr>
          <w:rFonts w:eastAsia="Calibri"/>
          <w:i/>
          <w:lang w:eastAsia="en-US"/>
        </w:rPr>
        <w:t>п</w:t>
      </w:r>
      <w:r w:rsidR="00FA52B8" w:rsidRPr="00FA52B8">
        <w:rPr>
          <w:rFonts w:eastAsia="Calibri"/>
          <w:i/>
          <w:lang w:eastAsia="en-US"/>
        </w:rPr>
        <w:t xml:space="preserve">ост-релиза Мероприятия </w:t>
      </w:r>
      <w:r w:rsidR="00FA52B8" w:rsidRPr="00FA52B8">
        <w:rPr>
          <w:rFonts w:eastAsia="Calibri"/>
          <w:bCs/>
          <w:i/>
        </w:rPr>
        <w:t>в срок до (дата)</w:t>
      </w:r>
      <w:r w:rsidR="00FA52B8" w:rsidRPr="00FA52B8">
        <w:rPr>
          <w:rFonts w:eastAsia="Calibri"/>
          <w:i/>
          <w:lang w:eastAsia="en-US"/>
        </w:rPr>
        <w:t>.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</w:rPr>
        <w:t xml:space="preserve">Начальнику управления научных исследований </w:t>
      </w:r>
      <w:r w:rsidRPr="00FA52B8">
        <w:rPr>
          <w:rFonts w:eastAsia="Calibri"/>
          <w:bCs/>
          <w:i/>
        </w:rPr>
        <w:t xml:space="preserve">(Ф.И.О.) </w:t>
      </w:r>
      <w:r w:rsidRPr="00FA52B8">
        <w:rPr>
          <w:rFonts w:eastAsia="Calibri"/>
          <w:bCs/>
        </w:rPr>
        <w:t xml:space="preserve">обеспечить изготовление электронных сертификатов участников Мероприятия. </w:t>
      </w:r>
    </w:p>
    <w:p w:rsidR="00751B01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</w:rPr>
        <w:t xml:space="preserve">Начальнику управления редакционно-издательской деятельности </w:t>
      </w:r>
      <w:r w:rsidRPr="00FA52B8">
        <w:rPr>
          <w:rFonts w:eastAsia="Calibri"/>
          <w:bCs/>
          <w:i/>
        </w:rPr>
        <w:t>(Ф.И.О.)</w:t>
      </w:r>
      <w:r w:rsidRPr="00FA52B8">
        <w:rPr>
          <w:rFonts w:eastAsia="Calibri"/>
          <w:bCs/>
        </w:rPr>
        <w:t xml:space="preserve"> обеспечить</w:t>
      </w:r>
      <w:r w:rsidR="00751B01">
        <w:rPr>
          <w:rFonts w:eastAsia="Calibri"/>
          <w:bCs/>
        </w:rPr>
        <w:t>:</w:t>
      </w: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Pr="00751B01" w:rsidRDefault="00751B01" w:rsidP="00751B01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spacing w:line="276" w:lineRule="auto"/>
        <w:contextualSpacing/>
        <w:jc w:val="both"/>
        <w:rPr>
          <w:rFonts w:eastAsia="Calibri"/>
          <w:bCs/>
          <w:vanish/>
        </w:rPr>
      </w:pPr>
    </w:p>
    <w:p w:rsidR="00751B01" w:rsidRDefault="00A73C9D" w:rsidP="00751B01">
      <w:pPr>
        <w:numPr>
          <w:ilvl w:val="1"/>
          <w:numId w:val="34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т</w:t>
      </w:r>
      <w:r w:rsidR="00FA52B8" w:rsidRPr="00FA52B8">
        <w:rPr>
          <w:rFonts w:eastAsia="Calibri"/>
          <w:bCs/>
        </w:rPr>
        <w:t>иражир</w:t>
      </w:r>
      <w:r w:rsidR="00751B01">
        <w:rPr>
          <w:rFonts w:eastAsia="Calibri"/>
          <w:bCs/>
        </w:rPr>
        <w:t>ование раздаточных материалов</w:t>
      </w:r>
      <w:r w:rsidR="00B41E3E">
        <w:rPr>
          <w:rFonts w:eastAsia="Calibri"/>
          <w:bCs/>
        </w:rPr>
        <w:t>;</w:t>
      </w:r>
    </w:p>
    <w:p w:rsidR="00FA52B8" w:rsidRPr="00FA52B8" w:rsidRDefault="00A73C9D" w:rsidP="00751B01">
      <w:pPr>
        <w:numPr>
          <w:ilvl w:val="1"/>
          <w:numId w:val="34"/>
        </w:numPr>
        <w:tabs>
          <w:tab w:val="left" w:pos="993"/>
          <w:tab w:val="left" w:pos="1134"/>
        </w:tabs>
        <w:spacing w:line="276" w:lineRule="auto"/>
        <w:ind w:hanging="83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и</w:t>
      </w:r>
      <w:r w:rsidR="00FA52B8" w:rsidRPr="00FA52B8">
        <w:rPr>
          <w:rFonts w:eastAsia="Calibri"/>
          <w:bCs/>
        </w:rPr>
        <w:t xml:space="preserve">здание сборника материалов Мероприятия. 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</w:rPr>
        <w:t xml:space="preserve">Главному бухгалтеру </w:t>
      </w:r>
      <w:r w:rsidRPr="00FA52B8">
        <w:rPr>
          <w:rFonts w:eastAsia="Calibri"/>
          <w:bCs/>
          <w:i/>
        </w:rPr>
        <w:t>(Ф.И.О.)</w:t>
      </w:r>
      <w:r w:rsidRPr="00FA52B8">
        <w:rPr>
          <w:rFonts w:eastAsia="Calibri"/>
          <w:bCs/>
        </w:rPr>
        <w:t xml:space="preserve"> производить расходы на Мероприятие в соответствии со сметой (Приложение).</w:t>
      </w:r>
    </w:p>
    <w:p w:rsidR="00FA52B8" w:rsidRPr="00FA52B8" w:rsidRDefault="00FA52B8" w:rsidP="00FA52B8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FA52B8">
        <w:rPr>
          <w:rFonts w:eastAsia="Calibri"/>
          <w:bCs/>
        </w:rPr>
        <w:t>Контроль исполнения настоящего приказа оставляю за собой.</w:t>
      </w:r>
    </w:p>
    <w:p w:rsidR="00FA52B8" w:rsidRDefault="00FA52B8" w:rsidP="00FA52B8">
      <w:pPr>
        <w:spacing w:line="276" w:lineRule="auto"/>
        <w:ind w:firstLine="709"/>
        <w:jc w:val="both"/>
        <w:rPr>
          <w:rFonts w:eastAsia="Calibri"/>
          <w:bCs/>
        </w:rPr>
      </w:pPr>
    </w:p>
    <w:p w:rsidR="00B41E3E" w:rsidRPr="00FA52B8" w:rsidRDefault="00B41E3E" w:rsidP="00FA52B8">
      <w:pPr>
        <w:spacing w:line="276" w:lineRule="auto"/>
        <w:ind w:firstLine="709"/>
        <w:jc w:val="both"/>
        <w:rPr>
          <w:rFonts w:eastAsia="Calibri"/>
          <w:bCs/>
        </w:rPr>
      </w:pPr>
    </w:p>
    <w:p w:rsidR="00FA52B8" w:rsidRPr="00FA52B8" w:rsidRDefault="00FA52B8" w:rsidP="00B41E3E">
      <w:pPr>
        <w:tabs>
          <w:tab w:val="left" w:pos="7655"/>
        </w:tabs>
        <w:spacing w:line="276" w:lineRule="auto"/>
        <w:ind w:left="708"/>
        <w:jc w:val="both"/>
        <w:rPr>
          <w:rFonts w:eastAsia="Calibri"/>
        </w:rPr>
      </w:pPr>
      <w:r w:rsidRPr="00FA52B8">
        <w:rPr>
          <w:rFonts w:eastAsia="Calibri"/>
        </w:rPr>
        <w:t xml:space="preserve">Проректор по научной работе </w:t>
      </w:r>
      <w:r w:rsidRPr="00FA52B8">
        <w:rPr>
          <w:rFonts w:eastAsia="Calibri"/>
        </w:rPr>
        <w:tab/>
      </w:r>
    </w:p>
    <w:p w:rsidR="00FA52B8" w:rsidRPr="00FA52B8" w:rsidRDefault="00FA52B8" w:rsidP="00B41E3E">
      <w:pPr>
        <w:tabs>
          <w:tab w:val="left" w:pos="7797"/>
        </w:tabs>
        <w:spacing w:line="276" w:lineRule="auto"/>
        <w:ind w:left="708" w:right="-295"/>
        <w:jc w:val="both"/>
        <w:rPr>
          <w:rFonts w:eastAsia="Calibri"/>
        </w:rPr>
      </w:pPr>
      <w:r w:rsidRPr="00FA52B8">
        <w:rPr>
          <w:rFonts w:eastAsia="Calibri"/>
        </w:rPr>
        <w:t>и инновационной деятельности</w:t>
      </w:r>
      <w:r w:rsidR="00B41E3E">
        <w:rPr>
          <w:rFonts w:eastAsia="Calibri"/>
        </w:rPr>
        <w:t xml:space="preserve">                                                                      </w:t>
      </w:r>
      <w:r w:rsidR="00AA2F7B">
        <w:rPr>
          <w:rFonts w:eastAsia="Calibri"/>
        </w:rPr>
        <w:t xml:space="preserve">  (</w:t>
      </w:r>
      <w:r w:rsidR="00B41E3E" w:rsidRPr="00FA52B8">
        <w:rPr>
          <w:rFonts w:eastAsia="Calibri"/>
          <w:bCs/>
          <w:i/>
        </w:rPr>
        <w:t>Ф.И.О.)</w:t>
      </w:r>
    </w:p>
    <w:p w:rsidR="00FA52B8" w:rsidRPr="00FA52B8" w:rsidRDefault="00FA52B8" w:rsidP="00A263C7">
      <w:pPr>
        <w:rPr>
          <w:rFonts w:eastAsia="Calibri"/>
          <w:lang w:eastAsia="en-US"/>
        </w:rPr>
        <w:sectPr w:rsidR="00FA52B8" w:rsidRPr="00FA52B8" w:rsidSect="005D2585">
          <w:headerReference w:type="default" r:id="rId13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52B8" w:rsidRDefault="00FA52B8" w:rsidP="005D2585">
      <w:pPr>
        <w:keepNext/>
        <w:keepLines/>
        <w:jc w:val="right"/>
        <w:outlineLvl w:val="0"/>
        <w:rPr>
          <w:bCs/>
          <w:lang w:eastAsia="en-US"/>
        </w:rPr>
      </w:pPr>
      <w:bookmarkStart w:id="7" w:name="_Приложение_№_2"/>
      <w:bookmarkEnd w:id="7"/>
      <w:r w:rsidRPr="00FA52B8">
        <w:rPr>
          <w:bCs/>
          <w:lang w:eastAsia="en-US"/>
        </w:rPr>
        <w:lastRenderedPageBreak/>
        <w:t>Приложение № 2</w:t>
      </w:r>
    </w:p>
    <w:p w:rsidR="00AD129E" w:rsidRPr="00FA52B8" w:rsidRDefault="00AD129E" w:rsidP="005D2585">
      <w:pPr>
        <w:keepNext/>
        <w:keepLines/>
        <w:jc w:val="right"/>
        <w:outlineLvl w:val="0"/>
        <w:rPr>
          <w:bCs/>
          <w:lang w:eastAsia="en-US"/>
        </w:rPr>
      </w:pPr>
      <w:r w:rsidRPr="00AD129E">
        <w:rPr>
          <w:bCs/>
          <w:lang w:eastAsia="en-US"/>
        </w:rPr>
        <w:t>к Методическим рекомендациям</w:t>
      </w:r>
    </w:p>
    <w:p w:rsidR="00FA52B8" w:rsidRPr="00FA52B8" w:rsidRDefault="00FA52B8" w:rsidP="005D2585">
      <w:pPr>
        <w:ind w:left="6521"/>
        <w:contextualSpacing/>
        <w:jc w:val="right"/>
        <w:rPr>
          <w:rFonts w:eastAsia="Calibri"/>
          <w:i/>
          <w:lang w:eastAsia="en-US"/>
        </w:rPr>
      </w:pPr>
    </w:p>
    <w:p w:rsidR="00FA52B8" w:rsidRPr="005D2585" w:rsidRDefault="00FA52B8" w:rsidP="005D2585">
      <w:pPr>
        <w:ind w:left="6521"/>
        <w:contextualSpacing/>
        <w:jc w:val="right"/>
        <w:rPr>
          <w:rFonts w:eastAsia="Calibri"/>
          <w:bCs/>
          <w:i/>
          <w:sz w:val="28"/>
          <w:szCs w:val="28"/>
          <w:lang w:eastAsia="en-US"/>
        </w:rPr>
      </w:pPr>
      <w:r w:rsidRPr="00FA52B8">
        <w:rPr>
          <w:rFonts w:eastAsia="Calibri"/>
          <w:i/>
          <w:lang w:eastAsia="en-US"/>
        </w:rPr>
        <w:t>Приложение к приказу от 23.11.2021 № 0108-14/01</w:t>
      </w:r>
    </w:p>
    <w:p w:rsidR="00FA52B8" w:rsidRPr="00FA52B8" w:rsidRDefault="00FA52B8" w:rsidP="005D2585">
      <w:pPr>
        <w:ind w:left="6521"/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 w:rsidRPr="00FA52B8">
        <w:rPr>
          <w:rFonts w:eastAsia="Calibri"/>
          <w:bCs/>
          <w:sz w:val="28"/>
          <w:szCs w:val="28"/>
          <w:lang w:eastAsia="en-US"/>
        </w:rPr>
        <w:t>«СОГЛАСОВАНО»</w:t>
      </w:r>
    </w:p>
    <w:p w:rsidR="00FA52B8" w:rsidRPr="00FA52B8" w:rsidRDefault="005D2585" w:rsidP="005D2585">
      <w:pPr>
        <w:ind w:left="6521"/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</w:t>
      </w:r>
      <w:r w:rsidR="00FA52B8" w:rsidRPr="00FA52B8">
        <w:rPr>
          <w:rFonts w:eastAsia="Calibri"/>
          <w:bCs/>
          <w:sz w:val="28"/>
          <w:szCs w:val="28"/>
          <w:lang w:eastAsia="en-US"/>
        </w:rPr>
        <w:t>________</w:t>
      </w:r>
    </w:p>
    <w:p w:rsidR="00FA52B8" w:rsidRPr="00FA52B8" w:rsidRDefault="00FA52B8" w:rsidP="00FA52B8">
      <w:pPr>
        <w:contextualSpacing/>
        <w:jc w:val="center"/>
        <w:rPr>
          <w:rFonts w:eastAsia="Calibri"/>
          <w:bCs/>
          <w:sz w:val="4"/>
          <w:szCs w:val="4"/>
          <w:lang w:eastAsia="en-US"/>
        </w:rPr>
      </w:pPr>
    </w:p>
    <w:p w:rsidR="00FA52B8" w:rsidRPr="00FA52B8" w:rsidRDefault="00FA52B8" w:rsidP="00FA52B8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A52B8">
        <w:rPr>
          <w:rFonts w:eastAsia="Calibri"/>
          <w:b/>
          <w:bCs/>
          <w:lang w:eastAsia="en-US"/>
        </w:rPr>
        <w:t>ЗАЯВКА НА ПРОХОД</w:t>
      </w:r>
    </w:p>
    <w:p w:rsidR="00FA52B8" w:rsidRPr="00FA52B8" w:rsidRDefault="00FA52B8" w:rsidP="00FA52B8">
      <w:pPr>
        <w:jc w:val="center"/>
        <w:rPr>
          <w:rFonts w:eastAsia="Calibri"/>
          <w:b/>
          <w:bCs/>
          <w:lang w:eastAsia="en-US"/>
        </w:rPr>
      </w:pPr>
      <w:r w:rsidRPr="00FA52B8">
        <w:rPr>
          <w:rFonts w:eastAsia="Calibri"/>
          <w:b/>
          <w:bCs/>
          <w:lang w:eastAsia="en-US"/>
        </w:rPr>
        <w:t>на территорию и объекты университета</w:t>
      </w:r>
    </w:p>
    <w:p w:rsidR="00FA52B8" w:rsidRPr="00FA52B8" w:rsidRDefault="00FA52B8" w:rsidP="00FA52B8">
      <w:pPr>
        <w:jc w:val="center"/>
        <w:rPr>
          <w:rFonts w:eastAsia="Calibri"/>
          <w:bCs/>
          <w:lang w:eastAsia="en-US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756"/>
      </w:tblGrid>
      <w:tr w:rsidR="00FA52B8" w:rsidRPr="00FA52B8" w:rsidTr="007878C9">
        <w:trPr>
          <w:trHeight w:hRule="exact" w:val="6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5D2585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Дата посещения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B8" w:rsidRPr="00FA52B8" w:rsidRDefault="00FA52B8" w:rsidP="005D2585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FA52B8" w:rsidRPr="00FA52B8" w:rsidTr="007878C9">
        <w:trPr>
          <w:trHeight w:hRule="exact" w:val="6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5D2585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B8" w:rsidRPr="00FA52B8" w:rsidRDefault="00FA52B8" w:rsidP="005D2585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FA52B8" w:rsidRPr="00FA52B8" w:rsidTr="007878C9">
        <w:trPr>
          <w:trHeight w:hRule="exact" w:val="6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5D2585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Цель посещения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B8" w:rsidRPr="00FA52B8" w:rsidRDefault="00FA52B8" w:rsidP="005D2585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FA52B8" w:rsidRPr="00FA52B8" w:rsidTr="007878C9">
        <w:trPr>
          <w:trHeight w:hRule="exact" w:val="6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5D2585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B8" w:rsidRPr="00FA52B8" w:rsidRDefault="00FA52B8" w:rsidP="005D2585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</w:tbl>
    <w:p w:rsidR="00FA52B8" w:rsidRPr="00FA52B8" w:rsidRDefault="00FA52B8" w:rsidP="00FA52B8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FA52B8" w:rsidRPr="00FA52B8" w:rsidRDefault="00FA52B8" w:rsidP="00FA52B8">
      <w:pPr>
        <w:jc w:val="center"/>
        <w:rPr>
          <w:rFonts w:eastAsia="Calibri"/>
          <w:b/>
          <w:bCs/>
          <w:lang w:eastAsia="en-US"/>
        </w:rPr>
      </w:pPr>
      <w:r w:rsidRPr="00FA52B8">
        <w:rPr>
          <w:rFonts w:eastAsia="Calibri"/>
          <w:b/>
          <w:bCs/>
          <w:lang w:eastAsia="en-US"/>
        </w:rPr>
        <w:t>УЧАСТНИКИ</w:t>
      </w:r>
    </w:p>
    <w:p w:rsidR="00FA52B8" w:rsidRPr="00FA52B8" w:rsidRDefault="00FA52B8" w:rsidP="00FA52B8">
      <w:pPr>
        <w:jc w:val="center"/>
        <w:rPr>
          <w:rFonts w:eastAsia="Calibri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442"/>
        <w:gridCol w:w="3245"/>
        <w:gridCol w:w="2925"/>
        <w:gridCol w:w="2925"/>
      </w:tblGrid>
      <w:tr w:rsidR="00FA52B8" w:rsidRPr="00FA52B8" w:rsidTr="007878C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Время прохода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Время выхода</w:t>
            </w:r>
          </w:p>
        </w:tc>
      </w:tr>
      <w:tr w:rsidR="00FA52B8" w:rsidRPr="00FA52B8" w:rsidTr="007878C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</w:tr>
      <w:tr w:rsidR="00FA52B8" w:rsidRPr="00FA52B8" w:rsidTr="007878C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FA52B8" w:rsidRPr="00FA52B8" w:rsidRDefault="00FA52B8" w:rsidP="00FA52B8">
      <w:pPr>
        <w:widowControl w:val="0"/>
        <w:tabs>
          <w:tab w:val="left" w:pos="358"/>
          <w:tab w:val="right" w:leader="underscore" w:pos="3208"/>
        </w:tabs>
        <w:spacing w:line="288" w:lineRule="auto"/>
        <w:rPr>
          <w:sz w:val="16"/>
          <w:szCs w:val="16"/>
          <w:lang w:eastAsia="en-US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0"/>
      </w:tblGrid>
      <w:tr w:rsidR="00FA52B8" w:rsidRPr="00FA52B8" w:rsidTr="007878C9">
        <w:trPr>
          <w:trHeight w:hRule="exact" w:val="70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7878C9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Ответственный от университета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FA52B8" w:rsidRPr="00FA52B8" w:rsidTr="007878C9">
        <w:trPr>
          <w:trHeight w:hRule="exact" w:val="62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B8" w:rsidRPr="00FA52B8" w:rsidRDefault="00FA52B8" w:rsidP="007878C9">
            <w:pPr>
              <w:spacing w:before="120" w:after="12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A52B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B8" w:rsidRPr="00FA52B8" w:rsidRDefault="00FA52B8" w:rsidP="007878C9">
            <w:pPr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</w:tbl>
    <w:p w:rsidR="00FA52B8" w:rsidRPr="00FA52B8" w:rsidRDefault="00FA52B8" w:rsidP="00FA52B8">
      <w:pPr>
        <w:widowControl w:val="0"/>
        <w:tabs>
          <w:tab w:val="left" w:pos="358"/>
          <w:tab w:val="right" w:leader="underscore" w:pos="3208"/>
        </w:tabs>
        <w:spacing w:line="288" w:lineRule="auto"/>
        <w:jc w:val="center"/>
        <w:rPr>
          <w:rFonts w:eastAsia="Courier New"/>
          <w:bCs/>
          <w:sz w:val="22"/>
          <w:szCs w:val="22"/>
          <w:lang w:eastAsia="en-US"/>
        </w:rPr>
      </w:pPr>
    </w:p>
    <w:p w:rsidR="00FA52B8" w:rsidRPr="00FA52B8" w:rsidRDefault="00FA52B8" w:rsidP="00FA52B8">
      <w:pPr>
        <w:jc w:val="center"/>
        <w:rPr>
          <w:rFonts w:ascii="Calibri" w:eastAsia="Courier New" w:hAnsi="Calibri"/>
          <w:bCs/>
          <w:sz w:val="22"/>
          <w:lang w:eastAsia="en-US"/>
        </w:rPr>
      </w:pPr>
      <w:r w:rsidRPr="00FA52B8">
        <w:rPr>
          <w:rFonts w:eastAsia="Courier New"/>
          <w:bCs/>
          <w:sz w:val="22"/>
          <w:lang w:eastAsia="en-US"/>
        </w:rPr>
        <w:t>Руководитель структурного подразделени</w:t>
      </w:r>
      <w:r w:rsidR="00A73C9D">
        <w:rPr>
          <w:rFonts w:eastAsia="Courier New"/>
          <w:bCs/>
          <w:sz w:val="22"/>
          <w:lang w:eastAsia="en-US"/>
        </w:rPr>
        <w:t>я ________________ /И.О. Фамилия</w:t>
      </w:r>
      <w:r w:rsidRPr="00FA52B8">
        <w:rPr>
          <w:rFonts w:eastAsia="Courier New"/>
          <w:bCs/>
          <w:sz w:val="22"/>
          <w:lang w:eastAsia="en-US"/>
        </w:rPr>
        <w:t>/</w:t>
      </w:r>
    </w:p>
    <w:p w:rsidR="00FA52B8" w:rsidRPr="00FA52B8" w:rsidRDefault="00FA52B8" w:rsidP="00FA52B8">
      <w:pPr>
        <w:rPr>
          <w:rFonts w:ascii="Calibri" w:eastAsia="Courier New" w:hAnsi="Calibri"/>
          <w:bCs/>
          <w:sz w:val="22"/>
          <w:lang w:eastAsia="en-US"/>
        </w:rPr>
        <w:sectPr w:rsidR="00FA52B8" w:rsidRPr="00FA52B8" w:rsidSect="005D2585">
          <w:pgSz w:w="16840" w:h="11900" w:orient="landscape"/>
          <w:pgMar w:top="993" w:right="1134" w:bottom="851" w:left="1134" w:header="709" w:footer="709" w:gutter="0"/>
          <w:pgNumType w:start="13"/>
          <w:cols w:space="708"/>
          <w:docGrid w:linePitch="360"/>
        </w:sectPr>
      </w:pPr>
    </w:p>
    <w:p w:rsidR="00FA52B8" w:rsidRDefault="00FA52B8" w:rsidP="00A700DE">
      <w:pPr>
        <w:keepNext/>
        <w:keepLines/>
        <w:jc w:val="right"/>
        <w:outlineLvl w:val="0"/>
        <w:rPr>
          <w:bCs/>
          <w:lang w:eastAsia="en-US"/>
        </w:rPr>
      </w:pPr>
      <w:bookmarkStart w:id="8" w:name="_Приложение_№_3"/>
      <w:bookmarkEnd w:id="8"/>
      <w:r w:rsidRPr="00FA52B8">
        <w:rPr>
          <w:bCs/>
          <w:lang w:eastAsia="en-US"/>
        </w:rPr>
        <w:lastRenderedPageBreak/>
        <w:t>Приложение № 3</w:t>
      </w:r>
    </w:p>
    <w:p w:rsidR="00AD129E" w:rsidRPr="00FA52B8" w:rsidRDefault="00AD129E" w:rsidP="00EF02C0">
      <w:pPr>
        <w:keepNext/>
        <w:keepLines/>
        <w:jc w:val="right"/>
        <w:outlineLvl w:val="0"/>
        <w:rPr>
          <w:bCs/>
          <w:lang w:eastAsia="en-US"/>
        </w:rPr>
      </w:pPr>
      <w:r w:rsidRPr="00AD129E">
        <w:rPr>
          <w:bCs/>
          <w:lang w:eastAsia="en-US"/>
        </w:rPr>
        <w:t>к Методическим рекомендациям</w:t>
      </w:r>
    </w:p>
    <w:p w:rsidR="00FA52B8" w:rsidRPr="00FA52B8" w:rsidRDefault="001C378C" w:rsidP="00FA52B8">
      <w:pPr>
        <w:spacing w:line="276" w:lineRule="auto"/>
        <w:ind w:firstLine="567"/>
        <w:jc w:val="right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92075</wp:posOffset>
            </wp:positionV>
            <wp:extent cx="5934075" cy="8391525"/>
            <wp:effectExtent l="0" t="0" r="0" b="0"/>
            <wp:wrapTight wrapText="bothSides">
              <wp:wrapPolygon edited="0">
                <wp:start x="0" y="0"/>
                <wp:lineTo x="0" y="21575"/>
                <wp:lineTo x="21565" y="21575"/>
                <wp:lineTo x="21565" y="0"/>
                <wp:lineTo x="0" y="0"/>
              </wp:wrapPolygon>
            </wp:wrapTight>
            <wp:docPr id="2" name="Рисунок 1" descr="C:\Users\User\Downloads\Приложение 2 к методическим рекомендация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Приложение 2 к методическим рекомендациям_page-0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2B8" w:rsidRPr="00FA52B8" w:rsidRDefault="00FA52B8" w:rsidP="00FA52B8">
      <w:pPr>
        <w:spacing w:line="276" w:lineRule="auto"/>
        <w:rPr>
          <w:rFonts w:eastAsia="Calibri"/>
          <w:lang w:eastAsia="en-US"/>
        </w:rPr>
      </w:pPr>
    </w:p>
    <w:p w:rsidR="00FA52B8" w:rsidRPr="00A2782D" w:rsidRDefault="00FA52B8" w:rsidP="00EF02C0">
      <w:pPr>
        <w:rPr>
          <w:lang w:val="en-US"/>
        </w:rPr>
      </w:pPr>
    </w:p>
    <w:sectPr w:rsidR="00FA52B8" w:rsidRPr="00A2782D" w:rsidSect="002D4378">
      <w:pgSz w:w="11906" w:h="16838"/>
      <w:pgMar w:top="1134" w:right="1134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EA" w:rsidRDefault="007A71EA">
      <w:r>
        <w:separator/>
      </w:r>
    </w:p>
  </w:endnote>
  <w:endnote w:type="continuationSeparator" w:id="0">
    <w:p w:rsidR="007A71EA" w:rsidRDefault="007A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EA" w:rsidRDefault="007A71EA">
      <w:r>
        <w:separator/>
      </w:r>
    </w:p>
  </w:footnote>
  <w:footnote w:type="continuationSeparator" w:id="0">
    <w:p w:rsidR="007A71EA" w:rsidRDefault="007A71EA">
      <w:r>
        <w:continuationSeparator/>
      </w:r>
    </w:p>
  </w:footnote>
  <w:footnote w:id="1">
    <w:p w:rsidR="00FA52B8" w:rsidRPr="003163B5" w:rsidRDefault="00FA52B8" w:rsidP="00FA52B8">
      <w:pPr>
        <w:pStyle w:val="a7"/>
        <w:spacing w:line="276" w:lineRule="auto"/>
      </w:pPr>
      <w:r w:rsidRPr="003163B5">
        <w:rPr>
          <w:rStyle w:val="a9"/>
        </w:rPr>
        <w:footnoteRef/>
      </w:r>
      <w:r w:rsidRPr="003163B5">
        <w:t xml:space="preserve"> Представленный список задач носит информационно-рекомендательный характер.</w:t>
      </w:r>
    </w:p>
  </w:footnote>
  <w:footnote w:id="2">
    <w:p w:rsidR="00FA52B8" w:rsidRPr="003163B5" w:rsidRDefault="00FA52B8" w:rsidP="00FA52B8">
      <w:pPr>
        <w:pStyle w:val="a7"/>
        <w:spacing w:line="276" w:lineRule="auto"/>
      </w:pPr>
      <w:r w:rsidRPr="003163B5">
        <w:rPr>
          <w:rStyle w:val="a9"/>
        </w:rPr>
        <w:footnoteRef/>
      </w:r>
      <w:r w:rsidRPr="003163B5">
        <w:t xml:space="preserve"> Представленный список задач носит информационно-рекомендательный характер.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9B" w:rsidRDefault="003B6D9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8414D">
      <w:rPr>
        <w:noProof/>
      </w:rPr>
      <w:t>2</w:t>
    </w:r>
    <w:r>
      <w:fldChar w:fldCharType="end"/>
    </w:r>
  </w:p>
  <w:p w:rsidR="00FA52B8" w:rsidRPr="0044746E" w:rsidRDefault="00FA52B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1EC"/>
    <w:multiLevelType w:val="hybridMultilevel"/>
    <w:tmpl w:val="F6A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C64"/>
    <w:multiLevelType w:val="hybridMultilevel"/>
    <w:tmpl w:val="2F40F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A637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893E5B"/>
    <w:multiLevelType w:val="hybridMultilevel"/>
    <w:tmpl w:val="B7AE2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CD798A"/>
    <w:multiLevelType w:val="hybridMultilevel"/>
    <w:tmpl w:val="DED41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957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6C1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5104B"/>
    <w:multiLevelType w:val="multilevel"/>
    <w:tmpl w:val="0A1E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AEB51D4"/>
    <w:multiLevelType w:val="hybridMultilevel"/>
    <w:tmpl w:val="AB2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32341"/>
    <w:multiLevelType w:val="hybridMultilevel"/>
    <w:tmpl w:val="82C8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0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ED5703"/>
    <w:multiLevelType w:val="hybridMultilevel"/>
    <w:tmpl w:val="A360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87CF5"/>
    <w:multiLevelType w:val="hybridMultilevel"/>
    <w:tmpl w:val="0D085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2442A8"/>
    <w:multiLevelType w:val="hybridMultilevel"/>
    <w:tmpl w:val="E4D2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42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E50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6458AD"/>
    <w:multiLevelType w:val="multilevel"/>
    <w:tmpl w:val="9C4A4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7">
    <w:nsid w:val="32692BB7"/>
    <w:multiLevelType w:val="hybridMultilevel"/>
    <w:tmpl w:val="354CF654"/>
    <w:lvl w:ilvl="0" w:tplc="96DC0E8E">
      <w:start w:val="1"/>
      <w:numFmt w:val="decimal"/>
      <w:lvlText w:val="%1."/>
      <w:lvlJc w:val="left"/>
      <w:pPr>
        <w:ind w:left="1099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96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6C4FBA"/>
    <w:multiLevelType w:val="hybridMultilevel"/>
    <w:tmpl w:val="F260FBD4"/>
    <w:lvl w:ilvl="0" w:tplc="2C38D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8261A"/>
    <w:multiLevelType w:val="hybridMultilevel"/>
    <w:tmpl w:val="40B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71FEB"/>
    <w:multiLevelType w:val="hybridMultilevel"/>
    <w:tmpl w:val="64D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252FC"/>
    <w:multiLevelType w:val="multilevel"/>
    <w:tmpl w:val="E6B4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46BA0857"/>
    <w:multiLevelType w:val="hybridMultilevel"/>
    <w:tmpl w:val="20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157AD"/>
    <w:multiLevelType w:val="hybridMultilevel"/>
    <w:tmpl w:val="AEA0A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7A4734"/>
    <w:multiLevelType w:val="hybridMultilevel"/>
    <w:tmpl w:val="9E62B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412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ED2DBB"/>
    <w:multiLevelType w:val="hybridMultilevel"/>
    <w:tmpl w:val="1DA47458"/>
    <w:lvl w:ilvl="0" w:tplc="580E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72A7A"/>
    <w:multiLevelType w:val="hybridMultilevel"/>
    <w:tmpl w:val="1A1292A2"/>
    <w:lvl w:ilvl="0" w:tplc="E00E3B9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CE7122"/>
    <w:multiLevelType w:val="hybridMultilevel"/>
    <w:tmpl w:val="C876D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F45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645D38"/>
    <w:multiLevelType w:val="multilevel"/>
    <w:tmpl w:val="06C2C1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18A09E6"/>
    <w:multiLevelType w:val="hybridMultilevel"/>
    <w:tmpl w:val="F1D2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6C42DE"/>
    <w:multiLevelType w:val="hybridMultilevel"/>
    <w:tmpl w:val="27983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FB5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020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AAA206A"/>
    <w:multiLevelType w:val="hybridMultilevel"/>
    <w:tmpl w:val="EBC0AB82"/>
    <w:lvl w:ilvl="0" w:tplc="28826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B6480A"/>
    <w:multiLevelType w:val="hybridMultilevel"/>
    <w:tmpl w:val="32648A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6"/>
  </w:num>
  <w:num w:numId="2">
    <w:abstractNumId w:val="28"/>
  </w:num>
  <w:num w:numId="3">
    <w:abstractNumId w:val="37"/>
  </w:num>
  <w:num w:numId="4">
    <w:abstractNumId w:val="24"/>
  </w:num>
  <w:num w:numId="5">
    <w:abstractNumId w:val="0"/>
  </w:num>
  <w:num w:numId="6">
    <w:abstractNumId w:val="19"/>
  </w:num>
  <w:num w:numId="7">
    <w:abstractNumId w:val="3"/>
  </w:num>
  <w:num w:numId="8">
    <w:abstractNumId w:val="20"/>
  </w:num>
  <w:num w:numId="9">
    <w:abstractNumId w:val="8"/>
  </w:num>
  <w:num w:numId="10">
    <w:abstractNumId w:val="9"/>
  </w:num>
  <w:num w:numId="11">
    <w:abstractNumId w:val="23"/>
  </w:num>
  <w:num w:numId="12">
    <w:abstractNumId w:val="7"/>
  </w:num>
  <w:num w:numId="13">
    <w:abstractNumId w:val="21"/>
  </w:num>
  <w:num w:numId="14">
    <w:abstractNumId w:val="11"/>
  </w:num>
  <w:num w:numId="15">
    <w:abstractNumId w:val="13"/>
  </w:num>
  <w:num w:numId="16">
    <w:abstractNumId w:val="1"/>
  </w:num>
  <w:num w:numId="17">
    <w:abstractNumId w:val="16"/>
  </w:num>
  <w:num w:numId="18">
    <w:abstractNumId w:val="31"/>
  </w:num>
  <w:num w:numId="19">
    <w:abstractNumId w:val="32"/>
  </w:num>
  <w:num w:numId="20">
    <w:abstractNumId w:val="29"/>
  </w:num>
  <w:num w:numId="21">
    <w:abstractNumId w:val="33"/>
  </w:num>
  <w:num w:numId="22">
    <w:abstractNumId w:val="4"/>
  </w:num>
  <w:num w:numId="23">
    <w:abstractNumId w:val="25"/>
  </w:num>
  <w:num w:numId="24">
    <w:abstractNumId w:val="12"/>
  </w:num>
  <w:num w:numId="25">
    <w:abstractNumId w:val="22"/>
  </w:num>
  <w:num w:numId="26">
    <w:abstractNumId w:val="17"/>
  </w:num>
  <w:num w:numId="27">
    <w:abstractNumId w:val="27"/>
  </w:num>
  <w:num w:numId="28">
    <w:abstractNumId w:val="15"/>
  </w:num>
  <w:num w:numId="29">
    <w:abstractNumId w:val="34"/>
  </w:num>
  <w:num w:numId="30">
    <w:abstractNumId w:val="5"/>
  </w:num>
  <w:num w:numId="31">
    <w:abstractNumId w:val="14"/>
  </w:num>
  <w:num w:numId="32">
    <w:abstractNumId w:val="6"/>
  </w:num>
  <w:num w:numId="33">
    <w:abstractNumId w:val="30"/>
  </w:num>
  <w:num w:numId="34">
    <w:abstractNumId w:val="18"/>
  </w:num>
  <w:num w:numId="35">
    <w:abstractNumId w:val="26"/>
  </w:num>
  <w:num w:numId="36">
    <w:abstractNumId w:val="2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62"/>
    <w:rsid w:val="00005235"/>
    <w:rsid w:val="00020861"/>
    <w:rsid w:val="0002417A"/>
    <w:rsid w:val="000258E1"/>
    <w:rsid w:val="00036F92"/>
    <w:rsid w:val="0003730E"/>
    <w:rsid w:val="00047F6A"/>
    <w:rsid w:val="00055300"/>
    <w:rsid w:val="00057BCB"/>
    <w:rsid w:val="00063CE4"/>
    <w:rsid w:val="00071D45"/>
    <w:rsid w:val="00075A4C"/>
    <w:rsid w:val="000806AC"/>
    <w:rsid w:val="0008191C"/>
    <w:rsid w:val="00094444"/>
    <w:rsid w:val="000A6907"/>
    <w:rsid w:val="000C0991"/>
    <w:rsid w:val="000C5AA7"/>
    <w:rsid w:val="000C7CCF"/>
    <w:rsid w:val="000E162E"/>
    <w:rsid w:val="000E1648"/>
    <w:rsid w:val="00106904"/>
    <w:rsid w:val="00112AC1"/>
    <w:rsid w:val="0012177A"/>
    <w:rsid w:val="001264E8"/>
    <w:rsid w:val="00130D88"/>
    <w:rsid w:val="00132498"/>
    <w:rsid w:val="00156FD3"/>
    <w:rsid w:val="00167A03"/>
    <w:rsid w:val="00185375"/>
    <w:rsid w:val="00187DDD"/>
    <w:rsid w:val="00194345"/>
    <w:rsid w:val="00197E04"/>
    <w:rsid w:val="001B36FB"/>
    <w:rsid w:val="001C378C"/>
    <w:rsid w:val="001C3CEB"/>
    <w:rsid w:val="001E1C2E"/>
    <w:rsid w:val="001F173B"/>
    <w:rsid w:val="001F6E51"/>
    <w:rsid w:val="00205369"/>
    <w:rsid w:val="00227712"/>
    <w:rsid w:val="0022772D"/>
    <w:rsid w:val="002355A4"/>
    <w:rsid w:val="00240E19"/>
    <w:rsid w:val="00250C24"/>
    <w:rsid w:val="002546AF"/>
    <w:rsid w:val="002550C6"/>
    <w:rsid w:val="00256D13"/>
    <w:rsid w:val="00257327"/>
    <w:rsid w:val="00263213"/>
    <w:rsid w:val="002804C3"/>
    <w:rsid w:val="00281DAE"/>
    <w:rsid w:val="0029367C"/>
    <w:rsid w:val="00297D26"/>
    <w:rsid w:val="002A1146"/>
    <w:rsid w:val="002A16CC"/>
    <w:rsid w:val="002A349A"/>
    <w:rsid w:val="002A3C3D"/>
    <w:rsid w:val="002B2CF6"/>
    <w:rsid w:val="002B3D5A"/>
    <w:rsid w:val="002B4850"/>
    <w:rsid w:val="002B7AED"/>
    <w:rsid w:val="002B7B07"/>
    <w:rsid w:val="002C0064"/>
    <w:rsid w:val="002D31FB"/>
    <w:rsid w:val="002D3A26"/>
    <w:rsid w:val="002D4378"/>
    <w:rsid w:val="002D5210"/>
    <w:rsid w:val="002D687A"/>
    <w:rsid w:val="002F5632"/>
    <w:rsid w:val="002F6FB7"/>
    <w:rsid w:val="003018D0"/>
    <w:rsid w:val="00307FD4"/>
    <w:rsid w:val="00312420"/>
    <w:rsid w:val="003145BB"/>
    <w:rsid w:val="00315185"/>
    <w:rsid w:val="00331BBE"/>
    <w:rsid w:val="00332B54"/>
    <w:rsid w:val="00347CC3"/>
    <w:rsid w:val="0035604F"/>
    <w:rsid w:val="00356644"/>
    <w:rsid w:val="00366140"/>
    <w:rsid w:val="00395C23"/>
    <w:rsid w:val="003B6D9B"/>
    <w:rsid w:val="003B791F"/>
    <w:rsid w:val="003C34A9"/>
    <w:rsid w:val="003C4C60"/>
    <w:rsid w:val="003C566E"/>
    <w:rsid w:val="003C659D"/>
    <w:rsid w:val="003D26E7"/>
    <w:rsid w:val="003D312F"/>
    <w:rsid w:val="003E4978"/>
    <w:rsid w:val="00407E94"/>
    <w:rsid w:val="00423EAB"/>
    <w:rsid w:val="004262D7"/>
    <w:rsid w:val="00427253"/>
    <w:rsid w:val="00437BE9"/>
    <w:rsid w:val="00456F1B"/>
    <w:rsid w:val="00482923"/>
    <w:rsid w:val="00483420"/>
    <w:rsid w:val="004A1FE7"/>
    <w:rsid w:val="004B57CE"/>
    <w:rsid w:val="004C13D2"/>
    <w:rsid w:val="004C4FD0"/>
    <w:rsid w:val="004C61D2"/>
    <w:rsid w:val="004E0643"/>
    <w:rsid w:val="004E5763"/>
    <w:rsid w:val="004E77DA"/>
    <w:rsid w:val="0050474E"/>
    <w:rsid w:val="00515453"/>
    <w:rsid w:val="00521D62"/>
    <w:rsid w:val="005220E9"/>
    <w:rsid w:val="00543CF9"/>
    <w:rsid w:val="00556378"/>
    <w:rsid w:val="00560136"/>
    <w:rsid w:val="0056020F"/>
    <w:rsid w:val="00567964"/>
    <w:rsid w:val="00573F70"/>
    <w:rsid w:val="00575901"/>
    <w:rsid w:val="0058433C"/>
    <w:rsid w:val="00591AD4"/>
    <w:rsid w:val="005A4427"/>
    <w:rsid w:val="005B4D2C"/>
    <w:rsid w:val="005D2585"/>
    <w:rsid w:val="005D5181"/>
    <w:rsid w:val="005E251F"/>
    <w:rsid w:val="005E7A8D"/>
    <w:rsid w:val="005F0479"/>
    <w:rsid w:val="00603E11"/>
    <w:rsid w:val="0061166A"/>
    <w:rsid w:val="00624C25"/>
    <w:rsid w:val="0066440C"/>
    <w:rsid w:val="006A5652"/>
    <w:rsid w:val="006B570D"/>
    <w:rsid w:val="006C0DFD"/>
    <w:rsid w:val="006C5AE0"/>
    <w:rsid w:val="006C75EB"/>
    <w:rsid w:val="006E0540"/>
    <w:rsid w:val="006E3357"/>
    <w:rsid w:val="006F0CAD"/>
    <w:rsid w:val="006F3DB7"/>
    <w:rsid w:val="00703B8A"/>
    <w:rsid w:val="0071012E"/>
    <w:rsid w:val="00710907"/>
    <w:rsid w:val="0071259F"/>
    <w:rsid w:val="0072114A"/>
    <w:rsid w:val="00723A91"/>
    <w:rsid w:val="007246D4"/>
    <w:rsid w:val="007349CC"/>
    <w:rsid w:val="00743BAE"/>
    <w:rsid w:val="0074495B"/>
    <w:rsid w:val="007450B5"/>
    <w:rsid w:val="0075039D"/>
    <w:rsid w:val="00751496"/>
    <w:rsid w:val="00751B01"/>
    <w:rsid w:val="0077067F"/>
    <w:rsid w:val="00772FA7"/>
    <w:rsid w:val="007878C9"/>
    <w:rsid w:val="00790D4B"/>
    <w:rsid w:val="00797DCC"/>
    <w:rsid w:val="007A1F08"/>
    <w:rsid w:val="007A71EA"/>
    <w:rsid w:val="007F1458"/>
    <w:rsid w:val="007F1D8D"/>
    <w:rsid w:val="007F788D"/>
    <w:rsid w:val="0080542E"/>
    <w:rsid w:val="00814AAC"/>
    <w:rsid w:val="00820022"/>
    <w:rsid w:val="008402B7"/>
    <w:rsid w:val="00854C9E"/>
    <w:rsid w:val="00862483"/>
    <w:rsid w:val="00867F21"/>
    <w:rsid w:val="00875CA8"/>
    <w:rsid w:val="00897519"/>
    <w:rsid w:val="0089753F"/>
    <w:rsid w:val="00897BC0"/>
    <w:rsid w:val="00897CB6"/>
    <w:rsid w:val="008A3658"/>
    <w:rsid w:val="008B607E"/>
    <w:rsid w:val="008C6172"/>
    <w:rsid w:val="008D5EED"/>
    <w:rsid w:val="008D6715"/>
    <w:rsid w:val="008F0090"/>
    <w:rsid w:val="008F47AF"/>
    <w:rsid w:val="009064E5"/>
    <w:rsid w:val="00907867"/>
    <w:rsid w:val="00910948"/>
    <w:rsid w:val="00910D96"/>
    <w:rsid w:val="00912E61"/>
    <w:rsid w:val="00923344"/>
    <w:rsid w:val="00926FC4"/>
    <w:rsid w:val="009356A6"/>
    <w:rsid w:val="009377F9"/>
    <w:rsid w:val="00943638"/>
    <w:rsid w:val="00947C80"/>
    <w:rsid w:val="00950309"/>
    <w:rsid w:val="0095180E"/>
    <w:rsid w:val="00986DF7"/>
    <w:rsid w:val="009932F2"/>
    <w:rsid w:val="009A21B4"/>
    <w:rsid w:val="009A352D"/>
    <w:rsid w:val="009A601E"/>
    <w:rsid w:val="009E3211"/>
    <w:rsid w:val="00A01F24"/>
    <w:rsid w:val="00A02AAA"/>
    <w:rsid w:val="00A07645"/>
    <w:rsid w:val="00A17D96"/>
    <w:rsid w:val="00A263C7"/>
    <w:rsid w:val="00A2782D"/>
    <w:rsid w:val="00A35110"/>
    <w:rsid w:val="00A360AF"/>
    <w:rsid w:val="00A46BF5"/>
    <w:rsid w:val="00A510B4"/>
    <w:rsid w:val="00A62382"/>
    <w:rsid w:val="00A625E5"/>
    <w:rsid w:val="00A62E27"/>
    <w:rsid w:val="00A65DA6"/>
    <w:rsid w:val="00A700DE"/>
    <w:rsid w:val="00A73BAA"/>
    <w:rsid w:val="00A73C9D"/>
    <w:rsid w:val="00A75CC5"/>
    <w:rsid w:val="00A812D6"/>
    <w:rsid w:val="00A83632"/>
    <w:rsid w:val="00A85089"/>
    <w:rsid w:val="00A876B7"/>
    <w:rsid w:val="00A87CEC"/>
    <w:rsid w:val="00A92364"/>
    <w:rsid w:val="00A95350"/>
    <w:rsid w:val="00AA2F7B"/>
    <w:rsid w:val="00AB2BE1"/>
    <w:rsid w:val="00AC59D1"/>
    <w:rsid w:val="00AC64C7"/>
    <w:rsid w:val="00AD129E"/>
    <w:rsid w:val="00AD3948"/>
    <w:rsid w:val="00AE1CBA"/>
    <w:rsid w:val="00AF0BDF"/>
    <w:rsid w:val="00AF6E2C"/>
    <w:rsid w:val="00B30B4C"/>
    <w:rsid w:val="00B3237B"/>
    <w:rsid w:val="00B346D5"/>
    <w:rsid w:val="00B41E3E"/>
    <w:rsid w:val="00B431AA"/>
    <w:rsid w:val="00B462E7"/>
    <w:rsid w:val="00B46B1A"/>
    <w:rsid w:val="00B54EE4"/>
    <w:rsid w:val="00B822B4"/>
    <w:rsid w:val="00B84AF0"/>
    <w:rsid w:val="00B87E3B"/>
    <w:rsid w:val="00B96147"/>
    <w:rsid w:val="00BA133E"/>
    <w:rsid w:val="00BB36E4"/>
    <w:rsid w:val="00BB5EDA"/>
    <w:rsid w:val="00BC124E"/>
    <w:rsid w:val="00BC2DD0"/>
    <w:rsid w:val="00BC3DC0"/>
    <w:rsid w:val="00BC4E0B"/>
    <w:rsid w:val="00BD71A4"/>
    <w:rsid w:val="00BE0037"/>
    <w:rsid w:val="00BF3D5C"/>
    <w:rsid w:val="00BF7542"/>
    <w:rsid w:val="00C00F17"/>
    <w:rsid w:val="00C03B79"/>
    <w:rsid w:val="00C04577"/>
    <w:rsid w:val="00C045B7"/>
    <w:rsid w:val="00C05085"/>
    <w:rsid w:val="00C05991"/>
    <w:rsid w:val="00C05C11"/>
    <w:rsid w:val="00C122BC"/>
    <w:rsid w:val="00C6011A"/>
    <w:rsid w:val="00C6196F"/>
    <w:rsid w:val="00C66356"/>
    <w:rsid w:val="00C70EB6"/>
    <w:rsid w:val="00C96040"/>
    <w:rsid w:val="00C97CF7"/>
    <w:rsid w:val="00CB0C4D"/>
    <w:rsid w:val="00CB1DDE"/>
    <w:rsid w:val="00CB3792"/>
    <w:rsid w:val="00CB6A1C"/>
    <w:rsid w:val="00CB7A6C"/>
    <w:rsid w:val="00CD2800"/>
    <w:rsid w:val="00CD6D62"/>
    <w:rsid w:val="00CD7D65"/>
    <w:rsid w:val="00CE4C9C"/>
    <w:rsid w:val="00CF1BBF"/>
    <w:rsid w:val="00D0027B"/>
    <w:rsid w:val="00D00AB8"/>
    <w:rsid w:val="00D049E8"/>
    <w:rsid w:val="00D04CF8"/>
    <w:rsid w:val="00D1006D"/>
    <w:rsid w:val="00D12DB6"/>
    <w:rsid w:val="00D200C3"/>
    <w:rsid w:val="00D361E7"/>
    <w:rsid w:val="00D366D5"/>
    <w:rsid w:val="00D36A39"/>
    <w:rsid w:val="00D60A08"/>
    <w:rsid w:val="00D730E2"/>
    <w:rsid w:val="00D76CDC"/>
    <w:rsid w:val="00D84AC1"/>
    <w:rsid w:val="00D87A18"/>
    <w:rsid w:val="00D87C08"/>
    <w:rsid w:val="00D9499C"/>
    <w:rsid w:val="00D95D1C"/>
    <w:rsid w:val="00D96B94"/>
    <w:rsid w:val="00DA4B1F"/>
    <w:rsid w:val="00DA649C"/>
    <w:rsid w:val="00DB2A82"/>
    <w:rsid w:val="00DB4448"/>
    <w:rsid w:val="00DB5D70"/>
    <w:rsid w:val="00DD0C28"/>
    <w:rsid w:val="00DD2EDD"/>
    <w:rsid w:val="00DD47AF"/>
    <w:rsid w:val="00DE39EB"/>
    <w:rsid w:val="00E0029A"/>
    <w:rsid w:val="00E023F1"/>
    <w:rsid w:val="00E066CF"/>
    <w:rsid w:val="00E40D69"/>
    <w:rsid w:val="00E40D77"/>
    <w:rsid w:val="00E43695"/>
    <w:rsid w:val="00E44C44"/>
    <w:rsid w:val="00E60BD0"/>
    <w:rsid w:val="00E822CF"/>
    <w:rsid w:val="00E8414D"/>
    <w:rsid w:val="00E85A3D"/>
    <w:rsid w:val="00E92DB2"/>
    <w:rsid w:val="00E97C22"/>
    <w:rsid w:val="00EA58DF"/>
    <w:rsid w:val="00ED62F2"/>
    <w:rsid w:val="00EE11E2"/>
    <w:rsid w:val="00EF02C0"/>
    <w:rsid w:val="00EF1A5D"/>
    <w:rsid w:val="00EF28C0"/>
    <w:rsid w:val="00F006EA"/>
    <w:rsid w:val="00F01591"/>
    <w:rsid w:val="00F22DD9"/>
    <w:rsid w:val="00F267DD"/>
    <w:rsid w:val="00F32186"/>
    <w:rsid w:val="00F41948"/>
    <w:rsid w:val="00F41DA6"/>
    <w:rsid w:val="00F42F01"/>
    <w:rsid w:val="00F538D9"/>
    <w:rsid w:val="00F61014"/>
    <w:rsid w:val="00F62B11"/>
    <w:rsid w:val="00F6693C"/>
    <w:rsid w:val="00F72686"/>
    <w:rsid w:val="00F731DA"/>
    <w:rsid w:val="00F751BF"/>
    <w:rsid w:val="00F8253C"/>
    <w:rsid w:val="00F8517E"/>
    <w:rsid w:val="00F86A74"/>
    <w:rsid w:val="00F920B2"/>
    <w:rsid w:val="00F946FB"/>
    <w:rsid w:val="00FA52B8"/>
    <w:rsid w:val="00FB445F"/>
    <w:rsid w:val="00FC6378"/>
    <w:rsid w:val="00FC77E4"/>
    <w:rsid w:val="00FE06BB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D62"/>
    <w:pPr>
      <w:keepNext/>
      <w:spacing w:line="360" w:lineRule="auto"/>
      <w:ind w:firstLine="2977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21D62"/>
    <w:pPr>
      <w:keepNext/>
      <w:spacing w:line="360" w:lineRule="auto"/>
      <w:ind w:firstLine="4253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21D62"/>
    <w:pPr>
      <w:keepNext/>
      <w:spacing w:before="1" w:after="1" w:line="360" w:lineRule="atLeast"/>
      <w:ind w:left="1" w:right="1" w:firstLine="1"/>
      <w:jc w:val="center"/>
      <w:outlineLvl w:val="2"/>
    </w:pPr>
    <w:rPr>
      <w:rFonts w:ascii="TimesET" w:hAnsi="TimesET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D62"/>
    <w:pPr>
      <w:spacing w:before="1" w:after="1"/>
      <w:ind w:left="426" w:right="1" w:hanging="426"/>
    </w:pPr>
    <w:rPr>
      <w:sz w:val="20"/>
      <w:szCs w:val="20"/>
    </w:rPr>
  </w:style>
  <w:style w:type="paragraph" w:styleId="a4">
    <w:name w:val="Body Text Indent"/>
    <w:basedOn w:val="a"/>
    <w:rsid w:val="00521D62"/>
    <w:pPr>
      <w:ind w:left="426" w:hanging="426"/>
      <w:jc w:val="both"/>
    </w:pPr>
    <w:rPr>
      <w:sz w:val="20"/>
      <w:szCs w:val="20"/>
    </w:rPr>
  </w:style>
  <w:style w:type="paragraph" w:styleId="a5">
    <w:name w:val="Body Text"/>
    <w:basedOn w:val="a"/>
    <w:rsid w:val="00521D62"/>
    <w:pPr>
      <w:spacing w:before="1" w:after="1"/>
      <w:ind w:right="1"/>
      <w:jc w:val="both"/>
    </w:pPr>
    <w:rPr>
      <w:szCs w:val="20"/>
    </w:rPr>
  </w:style>
  <w:style w:type="paragraph" w:styleId="21">
    <w:name w:val="Body Text 2"/>
    <w:basedOn w:val="a"/>
    <w:rsid w:val="00521D62"/>
    <w:pPr>
      <w:jc w:val="both"/>
    </w:pPr>
    <w:rPr>
      <w:szCs w:val="20"/>
    </w:rPr>
  </w:style>
  <w:style w:type="paragraph" w:styleId="22">
    <w:name w:val="Body Text Indent 2"/>
    <w:basedOn w:val="a"/>
    <w:rsid w:val="00521D62"/>
    <w:pPr>
      <w:spacing w:before="1" w:after="1"/>
      <w:ind w:right="1" w:firstLine="426"/>
      <w:jc w:val="both"/>
    </w:pPr>
    <w:rPr>
      <w:sz w:val="26"/>
    </w:rPr>
  </w:style>
  <w:style w:type="paragraph" w:styleId="30">
    <w:name w:val="Body Text 3"/>
    <w:basedOn w:val="a"/>
    <w:rsid w:val="00521D62"/>
    <w:rPr>
      <w:sz w:val="22"/>
    </w:rPr>
  </w:style>
  <w:style w:type="paragraph" w:customStyle="1" w:styleId="11">
    <w:name w:val="Название1"/>
    <w:basedOn w:val="a"/>
    <w:qFormat/>
    <w:rsid w:val="00521D62"/>
    <w:pPr>
      <w:jc w:val="center"/>
    </w:pPr>
    <w:rPr>
      <w:sz w:val="28"/>
    </w:rPr>
  </w:style>
  <w:style w:type="paragraph" w:styleId="a6">
    <w:name w:val="Balloon Text"/>
    <w:basedOn w:val="a"/>
    <w:semiHidden/>
    <w:rsid w:val="00197E04"/>
    <w:rPr>
      <w:rFonts w:ascii="Tahoma" w:hAnsi="Tahoma" w:cs="Tahoma"/>
      <w:sz w:val="16"/>
      <w:szCs w:val="16"/>
    </w:rPr>
  </w:style>
  <w:style w:type="paragraph" w:customStyle="1" w:styleId="12">
    <w:name w:val="1 Знак Знак Знак Знак Знак Знак Знак"/>
    <w:basedOn w:val="a"/>
    <w:rsid w:val="00EF28C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a8"/>
    <w:rsid w:val="00EF28C0"/>
    <w:pPr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EF28C0"/>
    <w:rPr>
      <w:lang w:val="ru-RU" w:eastAsia="ru-RU" w:bidi="ar-SA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EF28C0"/>
    <w:rPr>
      <w:vertAlign w:val="superscript"/>
    </w:rPr>
  </w:style>
  <w:style w:type="character" w:customStyle="1" w:styleId="FontStyle107">
    <w:name w:val="Font Style107"/>
    <w:rsid w:val="00EF28C0"/>
    <w:rPr>
      <w:rFonts w:ascii="Cambria" w:hAnsi="Cambria" w:cs="Cambria"/>
      <w:i/>
      <w:iCs/>
      <w:sz w:val="24"/>
      <w:szCs w:val="24"/>
    </w:rPr>
  </w:style>
  <w:style w:type="character" w:customStyle="1" w:styleId="FontStyle109">
    <w:name w:val="Font Style109"/>
    <w:rsid w:val="00EF28C0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111">
    <w:name w:val="Font Style111"/>
    <w:rsid w:val="00EF28C0"/>
    <w:rPr>
      <w:rFonts w:ascii="Cambria" w:hAnsi="Cambria" w:cs="Cambria"/>
      <w:b/>
      <w:bCs/>
      <w:sz w:val="22"/>
      <w:szCs w:val="22"/>
    </w:rPr>
  </w:style>
  <w:style w:type="table" w:styleId="aa">
    <w:name w:val="Table Grid"/>
    <w:basedOn w:val="a1"/>
    <w:rsid w:val="007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00C3"/>
    <w:pPr>
      <w:ind w:left="708"/>
    </w:pPr>
  </w:style>
  <w:style w:type="character" w:customStyle="1" w:styleId="10">
    <w:name w:val="Заголовок 1 Знак"/>
    <w:link w:val="1"/>
    <w:rsid w:val="001C3CEB"/>
    <w:rPr>
      <w:sz w:val="24"/>
    </w:rPr>
  </w:style>
  <w:style w:type="character" w:customStyle="1" w:styleId="20">
    <w:name w:val="Заголовок 2 Знак"/>
    <w:link w:val="2"/>
    <w:rsid w:val="001C3CEB"/>
    <w:rPr>
      <w:sz w:val="24"/>
    </w:rPr>
  </w:style>
  <w:style w:type="paragraph" w:styleId="ac">
    <w:name w:val="header"/>
    <w:basedOn w:val="a"/>
    <w:link w:val="ad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0309"/>
    <w:rPr>
      <w:sz w:val="24"/>
      <w:szCs w:val="24"/>
    </w:rPr>
  </w:style>
  <w:style w:type="paragraph" w:styleId="ae">
    <w:name w:val="footer"/>
    <w:basedOn w:val="a"/>
    <w:link w:val="af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0309"/>
    <w:rPr>
      <w:sz w:val="24"/>
      <w:szCs w:val="24"/>
    </w:rPr>
  </w:style>
  <w:style w:type="character" w:customStyle="1" w:styleId="af0">
    <w:name w:val="Название Знак"/>
    <w:rsid w:val="004E5763"/>
    <w:rPr>
      <w:color w:val="000000"/>
      <w:w w:val="106"/>
      <w:sz w:val="28"/>
      <w:szCs w:val="28"/>
      <w:shd w:val="clear" w:color="auto" w:fill="FFFFFF"/>
    </w:rPr>
  </w:style>
  <w:style w:type="character" w:styleId="af1">
    <w:name w:val="annotation reference"/>
    <w:rsid w:val="00227712"/>
    <w:rPr>
      <w:sz w:val="16"/>
      <w:szCs w:val="16"/>
    </w:rPr>
  </w:style>
  <w:style w:type="paragraph" w:styleId="af2">
    <w:name w:val="annotation text"/>
    <w:basedOn w:val="a"/>
    <w:link w:val="af3"/>
    <w:rsid w:val="002277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27712"/>
  </w:style>
  <w:style w:type="paragraph" w:styleId="af4">
    <w:name w:val="annotation subject"/>
    <w:basedOn w:val="af2"/>
    <w:next w:val="af2"/>
    <w:link w:val="af5"/>
    <w:rsid w:val="00227712"/>
    <w:rPr>
      <w:b/>
      <w:bCs/>
    </w:rPr>
  </w:style>
  <w:style w:type="character" w:customStyle="1" w:styleId="af5">
    <w:name w:val="Тема примечания Знак"/>
    <w:link w:val="af4"/>
    <w:rsid w:val="00227712"/>
    <w:rPr>
      <w:b/>
      <w:bCs/>
    </w:rPr>
  </w:style>
  <w:style w:type="character" w:styleId="af6">
    <w:name w:val="Hyperlink"/>
    <w:rsid w:val="0058433C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FA52B8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D62"/>
    <w:pPr>
      <w:keepNext/>
      <w:spacing w:line="360" w:lineRule="auto"/>
      <w:ind w:firstLine="2977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21D62"/>
    <w:pPr>
      <w:keepNext/>
      <w:spacing w:line="360" w:lineRule="auto"/>
      <w:ind w:firstLine="4253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21D62"/>
    <w:pPr>
      <w:keepNext/>
      <w:spacing w:before="1" w:after="1" w:line="360" w:lineRule="atLeast"/>
      <w:ind w:left="1" w:right="1" w:firstLine="1"/>
      <w:jc w:val="center"/>
      <w:outlineLvl w:val="2"/>
    </w:pPr>
    <w:rPr>
      <w:rFonts w:ascii="TimesET" w:hAnsi="TimesET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D62"/>
    <w:pPr>
      <w:spacing w:before="1" w:after="1"/>
      <w:ind w:left="426" w:right="1" w:hanging="426"/>
    </w:pPr>
    <w:rPr>
      <w:sz w:val="20"/>
      <w:szCs w:val="20"/>
    </w:rPr>
  </w:style>
  <w:style w:type="paragraph" w:styleId="a4">
    <w:name w:val="Body Text Indent"/>
    <w:basedOn w:val="a"/>
    <w:rsid w:val="00521D62"/>
    <w:pPr>
      <w:ind w:left="426" w:hanging="426"/>
      <w:jc w:val="both"/>
    </w:pPr>
    <w:rPr>
      <w:sz w:val="20"/>
      <w:szCs w:val="20"/>
    </w:rPr>
  </w:style>
  <w:style w:type="paragraph" w:styleId="a5">
    <w:name w:val="Body Text"/>
    <w:basedOn w:val="a"/>
    <w:rsid w:val="00521D62"/>
    <w:pPr>
      <w:spacing w:before="1" w:after="1"/>
      <w:ind w:right="1"/>
      <w:jc w:val="both"/>
    </w:pPr>
    <w:rPr>
      <w:szCs w:val="20"/>
    </w:rPr>
  </w:style>
  <w:style w:type="paragraph" w:styleId="21">
    <w:name w:val="Body Text 2"/>
    <w:basedOn w:val="a"/>
    <w:rsid w:val="00521D62"/>
    <w:pPr>
      <w:jc w:val="both"/>
    </w:pPr>
    <w:rPr>
      <w:szCs w:val="20"/>
    </w:rPr>
  </w:style>
  <w:style w:type="paragraph" w:styleId="22">
    <w:name w:val="Body Text Indent 2"/>
    <w:basedOn w:val="a"/>
    <w:rsid w:val="00521D62"/>
    <w:pPr>
      <w:spacing w:before="1" w:after="1"/>
      <w:ind w:right="1" w:firstLine="426"/>
      <w:jc w:val="both"/>
    </w:pPr>
    <w:rPr>
      <w:sz w:val="26"/>
    </w:rPr>
  </w:style>
  <w:style w:type="paragraph" w:styleId="30">
    <w:name w:val="Body Text 3"/>
    <w:basedOn w:val="a"/>
    <w:rsid w:val="00521D62"/>
    <w:rPr>
      <w:sz w:val="22"/>
    </w:rPr>
  </w:style>
  <w:style w:type="paragraph" w:customStyle="1" w:styleId="11">
    <w:name w:val="Название1"/>
    <w:basedOn w:val="a"/>
    <w:qFormat/>
    <w:rsid w:val="00521D62"/>
    <w:pPr>
      <w:jc w:val="center"/>
    </w:pPr>
    <w:rPr>
      <w:sz w:val="28"/>
    </w:rPr>
  </w:style>
  <w:style w:type="paragraph" w:styleId="a6">
    <w:name w:val="Balloon Text"/>
    <w:basedOn w:val="a"/>
    <w:semiHidden/>
    <w:rsid w:val="00197E04"/>
    <w:rPr>
      <w:rFonts w:ascii="Tahoma" w:hAnsi="Tahoma" w:cs="Tahoma"/>
      <w:sz w:val="16"/>
      <w:szCs w:val="16"/>
    </w:rPr>
  </w:style>
  <w:style w:type="paragraph" w:customStyle="1" w:styleId="12">
    <w:name w:val="1 Знак Знак Знак Знак Знак Знак Знак"/>
    <w:basedOn w:val="a"/>
    <w:rsid w:val="00EF28C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a8"/>
    <w:rsid w:val="00EF28C0"/>
    <w:pPr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EF28C0"/>
    <w:rPr>
      <w:lang w:val="ru-RU" w:eastAsia="ru-RU" w:bidi="ar-SA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EF28C0"/>
    <w:rPr>
      <w:vertAlign w:val="superscript"/>
    </w:rPr>
  </w:style>
  <w:style w:type="character" w:customStyle="1" w:styleId="FontStyle107">
    <w:name w:val="Font Style107"/>
    <w:rsid w:val="00EF28C0"/>
    <w:rPr>
      <w:rFonts w:ascii="Cambria" w:hAnsi="Cambria" w:cs="Cambria"/>
      <w:i/>
      <w:iCs/>
      <w:sz w:val="24"/>
      <w:szCs w:val="24"/>
    </w:rPr>
  </w:style>
  <w:style w:type="character" w:customStyle="1" w:styleId="FontStyle109">
    <w:name w:val="Font Style109"/>
    <w:rsid w:val="00EF28C0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111">
    <w:name w:val="Font Style111"/>
    <w:rsid w:val="00EF28C0"/>
    <w:rPr>
      <w:rFonts w:ascii="Cambria" w:hAnsi="Cambria" w:cs="Cambria"/>
      <w:b/>
      <w:bCs/>
      <w:sz w:val="22"/>
      <w:szCs w:val="22"/>
    </w:rPr>
  </w:style>
  <w:style w:type="table" w:styleId="aa">
    <w:name w:val="Table Grid"/>
    <w:basedOn w:val="a1"/>
    <w:rsid w:val="007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00C3"/>
    <w:pPr>
      <w:ind w:left="708"/>
    </w:pPr>
  </w:style>
  <w:style w:type="character" w:customStyle="1" w:styleId="10">
    <w:name w:val="Заголовок 1 Знак"/>
    <w:link w:val="1"/>
    <w:rsid w:val="001C3CEB"/>
    <w:rPr>
      <w:sz w:val="24"/>
    </w:rPr>
  </w:style>
  <w:style w:type="character" w:customStyle="1" w:styleId="20">
    <w:name w:val="Заголовок 2 Знак"/>
    <w:link w:val="2"/>
    <w:rsid w:val="001C3CEB"/>
    <w:rPr>
      <w:sz w:val="24"/>
    </w:rPr>
  </w:style>
  <w:style w:type="paragraph" w:styleId="ac">
    <w:name w:val="header"/>
    <w:basedOn w:val="a"/>
    <w:link w:val="ad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0309"/>
    <w:rPr>
      <w:sz w:val="24"/>
      <w:szCs w:val="24"/>
    </w:rPr>
  </w:style>
  <w:style w:type="paragraph" w:styleId="ae">
    <w:name w:val="footer"/>
    <w:basedOn w:val="a"/>
    <w:link w:val="af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0309"/>
    <w:rPr>
      <w:sz w:val="24"/>
      <w:szCs w:val="24"/>
    </w:rPr>
  </w:style>
  <w:style w:type="character" w:customStyle="1" w:styleId="af0">
    <w:name w:val="Название Знак"/>
    <w:rsid w:val="004E5763"/>
    <w:rPr>
      <w:color w:val="000000"/>
      <w:w w:val="106"/>
      <w:sz w:val="28"/>
      <w:szCs w:val="28"/>
      <w:shd w:val="clear" w:color="auto" w:fill="FFFFFF"/>
    </w:rPr>
  </w:style>
  <w:style w:type="character" w:styleId="af1">
    <w:name w:val="annotation reference"/>
    <w:rsid w:val="00227712"/>
    <w:rPr>
      <w:sz w:val="16"/>
      <w:szCs w:val="16"/>
    </w:rPr>
  </w:style>
  <w:style w:type="paragraph" w:styleId="af2">
    <w:name w:val="annotation text"/>
    <w:basedOn w:val="a"/>
    <w:link w:val="af3"/>
    <w:rsid w:val="002277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27712"/>
  </w:style>
  <w:style w:type="paragraph" w:styleId="af4">
    <w:name w:val="annotation subject"/>
    <w:basedOn w:val="af2"/>
    <w:next w:val="af2"/>
    <w:link w:val="af5"/>
    <w:rsid w:val="00227712"/>
    <w:rPr>
      <w:b/>
      <w:bCs/>
    </w:rPr>
  </w:style>
  <w:style w:type="character" w:customStyle="1" w:styleId="af5">
    <w:name w:val="Тема примечания Знак"/>
    <w:link w:val="af4"/>
    <w:rsid w:val="00227712"/>
    <w:rPr>
      <w:b/>
      <w:bCs/>
    </w:rPr>
  </w:style>
  <w:style w:type="character" w:styleId="af6">
    <w:name w:val="Hyperlink"/>
    <w:rsid w:val="0058433C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FA52B8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.rgpu@herzen.sp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rzenconf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erzencon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erzenconf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99F5-F840-4645-883B-BB682B5B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3089</Words>
  <Characters>23331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nich rgpu</Company>
  <LinksUpToDate>false</LinksUpToDate>
  <CharactersWithSpaces>26368</CharactersWithSpaces>
  <SharedDoc>false</SharedDoc>
  <HLinks>
    <vt:vector size="66" baseType="variant">
      <vt:variant>
        <vt:i4>70526220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71893086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_Приказ_и_смета</vt:lpwstr>
      </vt:variant>
      <vt:variant>
        <vt:i4>2555990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_Формирование_перечня_научных,</vt:lpwstr>
      </vt:variant>
      <vt:variant>
        <vt:i4>590865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_Информационное_сопровождение_научно</vt:lpwstr>
      </vt:variant>
      <vt:variant>
        <vt:i4>4915305</vt:i4>
      </vt:variant>
      <vt:variant>
        <vt:i4>15</vt:i4>
      </vt:variant>
      <vt:variant>
        <vt:i4>0</vt:i4>
      </vt:variant>
      <vt:variant>
        <vt:i4>5</vt:i4>
      </vt:variant>
      <vt:variant>
        <vt:lpwstr>mailto:os.rgpu@herzen.spb.ru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3407977</vt:i4>
      </vt:variant>
      <vt:variant>
        <vt:i4>3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mailto:oveselova@herzen.spb.ru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gerasimova</dc:creator>
  <cp:lastModifiedBy>User</cp:lastModifiedBy>
  <cp:revision>3</cp:revision>
  <cp:lastPrinted>2022-11-22T12:21:00Z</cp:lastPrinted>
  <dcterms:created xsi:type="dcterms:W3CDTF">2022-11-25T07:54:00Z</dcterms:created>
  <dcterms:modified xsi:type="dcterms:W3CDTF">2022-11-25T07:54:00Z</dcterms:modified>
</cp:coreProperties>
</file>